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28" w:rsidRPr="00336C28" w:rsidRDefault="00336C28" w:rsidP="00A50358">
      <w:pPr>
        <w:bidi/>
        <w:spacing w:before="100" w:beforeAutospacing="1" w:after="100" w:afterAutospacing="1" w:line="270" w:lineRule="atLeast"/>
        <w:jc w:val="center"/>
        <w:rPr>
          <w:rFonts w:ascii="Simplified Arabic" w:eastAsia="Times New Roman" w:hAnsi="Simplified Arabic" w:cs="Simplified Arabic"/>
          <w:b/>
          <w:bCs/>
          <w:color w:val="245B74"/>
          <w:sz w:val="10"/>
          <w:szCs w:val="10"/>
          <w:u w:val="single"/>
          <w:rtl/>
        </w:rPr>
      </w:pPr>
    </w:p>
    <w:p w:rsidR="00F91B3F" w:rsidRPr="00F91B3F" w:rsidRDefault="00F91B3F" w:rsidP="00336C28">
      <w:pPr>
        <w:bidi/>
        <w:spacing w:before="100" w:beforeAutospacing="1" w:after="100" w:afterAutospacing="1" w:line="270" w:lineRule="atLeast"/>
        <w:jc w:val="center"/>
        <w:rPr>
          <w:rFonts w:ascii="Simplified Arabic" w:eastAsia="Times New Roman" w:hAnsi="Simplified Arabic" w:cs="Simplified Arabic"/>
          <w:color w:val="245B74"/>
          <w:sz w:val="28"/>
          <w:szCs w:val="28"/>
          <w:u w:val="single"/>
          <w:rtl/>
        </w:rPr>
      </w:pPr>
      <w:r w:rsidRPr="00F91B3F">
        <w:rPr>
          <w:rFonts w:ascii="Simplified Arabic" w:eastAsia="Times New Roman" w:hAnsi="Simplified Arabic" w:cs="Simplified Arabic"/>
          <w:b/>
          <w:bCs/>
          <w:color w:val="245B74"/>
          <w:sz w:val="28"/>
          <w:szCs w:val="28"/>
          <w:u w:val="single"/>
          <w:rtl/>
        </w:rPr>
        <w:t xml:space="preserve">إجراءات قيد مدققي حسابات </w:t>
      </w:r>
      <w:r w:rsidR="00A50358">
        <w:rPr>
          <w:rFonts w:ascii="Simplified Arabic" w:eastAsia="Times New Roman" w:hAnsi="Simplified Arabic" w:cs="Simplified Arabic" w:hint="cs"/>
          <w:b/>
          <w:bCs/>
          <w:color w:val="245B74"/>
          <w:sz w:val="28"/>
          <w:szCs w:val="28"/>
          <w:u w:val="single"/>
          <w:rtl/>
        </w:rPr>
        <w:t>الجهات الخاضعة لرقابة الهيئة</w:t>
      </w:r>
    </w:p>
    <w:p w:rsidR="00F91B3F" w:rsidRPr="00A50358" w:rsidRDefault="00F91B3F" w:rsidP="00A50358">
      <w:pPr>
        <w:pStyle w:val="ListParagraph"/>
        <w:numPr>
          <w:ilvl w:val="0"/>
          <w:numId w:val="10"/>
        </w:numPr>
        <w:bidi/>
        <w:spacing w:before="100" w:beforeAutospacing="1" w:after="100" w:afterAutospacing="1" w:line="270" w:lineRule="atLeast"/>
        <w:rPr>
          <w:rFonts w:ascii="Simplified Arabic" w:eastAsia="Times New Roman" w:hAnsi="Simplified Arabic" w:cs="Simplified Arabic"/>
          <w:color w:val="245B74"/>
          <w:sz w:val="28"/>
          <w:szCs w:val="28"/>
          <w:rtl/>
        </w:rPr>
      </w:pPr>
      <w:r w:rsidRPr="00A50358">
        <w:rPr>
          <w:rFonts w:ascii="Simplified Arabic" w:eastAsia="Times New Roman" w:hAnsi="Simplified Arabic" w:cs="Simplified Arabic"/>
          <w:b/>
          <w:bCs/>
          <w:color w:val="245B74"/>
          <w:sz w:val="28"/>
          <w:szCs w:val="28"/>
          <w:rtl/>
        </w:rPr>
        <w:t xml:space="preserve">وصف </w:t>
      </w:r>
      <w:r w:rsidR="00A50358" w:rsidRPr="00A50358">
        <w:rPr>
          <w:rFonts w:ascii="Simplified Arabic" w:eastAsia="Times New Roman" w:hAnsi="Simplified Arabic" w:cs="Simplified Arabic" w:hint="cs"/>
          <w:b/>
          <w:bCs/>
          <w:color w:val="245B74"/>
          <w:sz w:val="28"/>
          <w:szCs w:val="28"/>
          <w:rtl/>
        </w:rPr>
        <w:t>الاجراء او العملية:</w:t>
      </w:r>
    </w:p>
    <w:p w:rsidR="00F91B3F" w:rsidRPr="00F91B3F" w:rsidRDefault="00F91B3F" w:rsidP="00A50358">
      <w:pPr>
        <w:bidi/>
        <w:spacing w:before="100" w:beforeAutospacing="1" w:after="100" w:afterAutospacing="1" w:line="270" w:lineRule="atLeast"/>
        <w:ind w:left="713"/>
        <w:jc w:val="both"/>
        <w:rPr>
          <w:rFonts w:ascii="Simplified Arabic" w:eastAsia="Times New Roman" w:hAnsi="Simplified Arabic" w:cs="Simplified Arabic"/>
          <w:color w:val="245B74"/>
          <w:sz w:val="28"/>
          <w:szCs w:val="28"/>
          <w:rtl/>
        </w:rPr>
      </w:pPr>
      <w:r w:rsidRPr="00A50358">
        <w:rPr>
          <w:rFonts w:ascii="Simplified Arabic" w:eastAsia="Times New Roman" w:hAnsi="Simplified Arabic" w:cs="Simplified Arabic"/>
          <w:b/>
          <w:bCs/>
          <w:sz w:val="28"/>
          <w:szCs w:val="28"/>
          <w:rtl/>
        </w:rPr>
        <w:t xml:space="preserve">قيد مدققي حسابات </w:t>
      </w:r>
      <w:r w:rsidR="00D832A2" w:rsidRPr="00A50358">
        <w:rPr>
          <w:rFonts w:ascii="Simplified Arabic" w:eastAsia="Times New Roman" w:hAnsi="Simplified Arabic" w:cs="Simplified Arabic" w:hint="cs"/>
          <w:b/>
          <w:bCs/>
          <w:sz w:val="28"/>
          <w:szCs w:val="28"/>
          <w:rtl/>
        </w:rPr>
        <w:t xml:space="preserve">الجهات الخاضعة لرقابة الهيئة </w:t>
      </w:r>
      <w:r w:rsidRPr="00A50358">
        <w:rPr>
          <w:rFonts w:ascii="Simplified Arabic" w:eastAsia="Times New Roman" w:hAnsi="Simplified Arabic" w:cs="Simplified Arabic"/>
          <w:b/>
          <w:bCs/>
          <w:sz w:val="28"/>
          <w:szCs w:val="28"/>
          <w:rtl/>
        </w:rPr>
        <w:t xml:space="preserve"> في سجل الهيئة وفقاً لقرار مجلس </w:t>
      </w:r>
      <w:r w:rsidRPr="00A50358">
        <w:rPr>
          <w:rFonts w:ascii="Simplified Arabic" w:eastAsia="Times New Roman" w:hAnsi="Simplified Arabic" w:cs="Simplified Arabic" w:hint="cs"/>
          <w:b/>
          <w:bCs/>
          <w:sz w:val="28"/>
          <w:szCs w:val="28"/>
          <w:rtl/>
        </w:rPr>
        <w:t>مفوضي</w:t>
      </w:r>
      <w:r w:rsidRPr="00A50358">
        <w:rPr>
          <w:rFonts w:ascii="Simplified Arabic" w:eastAsia="Times New Roman" w:hAnsi="Simplified Arabic" w:cs="Simplified Arabic"/>
          <w:b/>
          <w:bCs/>
          <w:sz w:val="28"/>
          <w:szCs w:val="28"/>
          <w:rtl/>
        </w:rPr>
        <w:t xml:space="preserve"> الهيئة رقم (</w:t>
      </w:r>
      <w:r w:rsidRPr="00A50358">
        <w:rPr>
          <w:rFonts w:ascii="Simplified Arabic" w:eastAsia="Times New Roman" w:hAnsi="Simplified Arabic" w:cs="Simplified Arabic" w:hint="cs"/>
          <w:b/>
          <w:bCs/>
          <w:sz w:val="28"/>
          <w:szCs w:val="28"/>
          <w:rtl/>
        </w:rPr>
        <w:t>333/2014</w:t>
      </w:r>
      <w:r w:rsidRPr="00A50358">
        <w:rPr>
          <w:rFonts w:ascii="Simplified Arabic" w:eastAsia="Times New Roman" w:hAnsi="Simplified Arabic" w:cs="Simplified Arabic"/>
          <w:b/>
          <w:bCs/>
          <w:sz w:val="28"/>
          <w:szCs w:val="28"/>
          <w:rtl/>
        </w:rPr>
        <w:t>) لسنة 201</w:t>
      </w:r>
      <w:r w:rsidRPr="00A50358">
        <w:rPr>
          <w:rFonts w:ascii="Simplified Arabic" w:eastAsia="Times New Roman" w:hAnsi="Simplified Arabic" w:cs="Simplified Arabic" w:hint="cs"/>
          <w:b/>
          <w:bCs/>
          <w:sz w:val="28"/>
          <w:szCs w:val="28"/>
          <w:rtl/>
        </w:rPr>
        <w:t>4</w:t>
      </w:r>
      <w:r w:rsidRPr="00A50358">
        <w:rPr>
          <w:rFonts w:ascii="Simplified Arabic" w:eastAsia="Times New Roman" w:hAnsi="Simplified Arabic" w:cs="Simplified Arabic"/>
          <w:b/>
          <w:bCs/>
          <w:sz w:val="28"/>
          <w:szCs w:val="28"/>
          <w:rtl/>
        </w:rPr>
        <w:t xml:space="preserve"> بشأن قيد مدققي حسابات</w:t>
      </w:r>
      <w:r w:rsidRPr="00A50358">
        <w:rPr>
          <w:rFonts w:ascii="Simplified Arabic" w:eastAsia="Times New Roman" w:hAnsi="Simplified Arabic" w:cs="Simplified Arabic" w:hint="cs"/>
          <w:b/>
          <w:bCs/>
          <w:sz w:val="28"/>
          <w:szCs w:val="28"/>
          <w:rtl/>
        </w:rPr>
        <w:t xml:space="preserve"> المؤهلين لتدقيق حسابات الجهات الخاضعة لرقابة الهيئة</w:t>
      </w:r>
      <w:r w:rsidRPr="00F91B3F">
        <w:rPr>
          <w:rFonts w:ascii="Simplified Arabic" w:eastAsia="Times New Roman" w:hAnsi="Simplified Arabic" w:cs="Simplified Arabic"/>
          <w:color w:val="245B74"/>
          <w:sz w:val="28"/>
          <w:szCs w:val="28"/>
          <w:rtl/>
        </w:rPr>
        <w:t>.</w:t>
      </w:r>
    </w:p>
    <w:p w:rsidR="00F91B3F" w:rsidRPr="00F91B3F" w:rsidRDefault="00F91B3F" w:rsidP="00A50358">
      <w:pPr>
        <w:pStyle w:val="ListParagraph"/>
        <w:numPr>
          <w:ilvl w:val="0"/>
          <w:numId w:val="5"/>
        </w:numPr>
        <w:bidi/>
        <w:spacing w:before="100" w:beforeAutospacing="1" w:after="100" w:afterAutospacing="1" w:line="270" w:lineRule="atLeast"/>
        <w:rPr>
          <w:rFonts w:ascii="Simplified Arabic" w:eastAsia="Times New Roman" w:hAnsi="Simplified Arabic" w:cs="Simplified Arabic"/>
          <w:b/>
          <w:bCs/>
          <w:color w:val="245B74"/>
          <w:sz w:val="28"/>
          <w:szCs w:val="28"/>
          <w:rtl/>
        </w:rPr>
      </w:pPr>
      <w:r w:rsidRPr="00F91B3F">
        <w:rPr>
          <w:rFonts w:ascii="Simplified Arabic" w:eastAsia="Times New Roman" w:hAnsi="Simplified Arabic" w:cs="Simplified Arabic"/>
          <w:b/>
          <w:bCs/>
          <w:color w:val="245B74"/>
          <w:sz w:val="28"/>
          <w:szCs w:val="28"/>
          <w:rtl/>
        </w:rPr>
        <w:t xml:space="preserve">متطلبات و شروط </w:t>
      </w:r>
      <w:r w:rsidRPr="00F91B3F">
        <w:rPr>
          <w:rFonts w:ascii="Simplified Arabic" w:eastAsia="Times New Roman" w:hAnsi="Simplified Arabic" w:cs="Simplified Arabic" w:hint="cs"/>
          <w:b/>
          <w:bCs/>
          <w:color w:val="245B74"/>
          <w:sz w:val="28"/>
          <w:szCs w:val="28"/>
          <w:rtl/>
        </w:rPr>
        <w:t xml:space="preserve"> </w:t>
      </w:r>
      <w:r w:rsidR="00A50358">
        <w:rPr>
          <w:rFonts w:ascii="Simplified Arabic" w:eastAsia="Times New Roman" w:hAnsi="Simplified Arabic" w:cs="Simplified Arabic" w:hint="cs"/>
          <w:b/>
          <w:bCs/>
          <w:color w:val="245B74"/>
          <w:sz w:val="28"/>
          <w:szCs w:val="28"/>
          <w:rtl/>
        </w:rPr>
        <w:t>قيد</w:t>
      </w:r>
      <w:r w:rsidRPr="00F91B3F">
        <w:rPr>
          <w:rFonts w:ascii="Simplified Arabic" w:eastAsia="Times New Roman" w:hAnsi="Simplified Arabic" w:cs="Simplified Arabic" w:hint="cs"/>
          <w:b/>
          <w:bCs/>
          <w:color w:val="245B74"/>
          <w:sz w:val="28"/>
          <w:szCs w:val="28"/>
          <w:rtl/>
        </w:rPr>
        <w:t xml:space="preserve"> المدقق في سجل مدققي الحسابات :</w:t>
      </w:r>
    </w:p>
    <w:p w:rsidR="00F91B3F" w:rsidRPr="00A50358" w:rsidRDefault="00F91B3F" w:rsidP="00A50358">
      <w:pPr>
        <w:pStyle w:val="ListParagraph"/>
        <w:numPr>
          <w:ilvl w:val="0"/>
          <w:numId w:val="1"/>
        </w:numPr>
        <w:bidi/>
        <w:spacing w:before="100" w:beforeAutospacing="1" w:after="100" w:afterAutospacing="1" w:line="270" w:lineRule="atLeast"/>
        <w:jc w:val="both"/>
        <w:rPr>
          <w:rFonts w:ascii="Simplified Arabic" w:eastAsia="Times New Roman" w:hAnsi="Simplified Arabic" w:cs="Simplified Arabic"/>
          <w:b/>
          <w:bCs/>
          <w:sz w:val="28"/>
          <w:szCs w:val="28"/>
        </w:rPr>
      </w:pPr>
      <w:r w:rsidRPr="00A50358">
        <w:rPr>
          <w:rFonts w:ascii="Simplified Arabic" w:eastAsia="Times New Roman" w:hAnsi="Simplified Arabic" w:cs="Simplified Arabic"/>
          <w:b/>
          <w:bCs/>
          <w:sz w:val="28"/>
          <w:szCs w:val="28"/>
          <w:rtl/>
        </w:rPr>
        <w:t>ان يكون مقيدا في سجل مزاولي مهنة التدقيق  لدى الجمعية وحاصلاً على إجازة مزاولة مهنة  سارية المفعول.</w:t>
      </w:r>
    </w:p>
    <w:p w:rsidR="00F91B3F" w:rsidRPr="00A50358" w:rsidRDefault="00F91B3F" w:rsidP="00A50358">
      <w:pPr>
        <w:pStyle w:val="ListParagraph"/>
        <w:numPr>
          <w:ilvl w:val="0"/>
          <w:numId w:val="1"/>
        </w:numPr>
        <w:bidi/>
        <w:spacing w:before="100" w:beforeAutospacing="1" w:after="100" w:afterAutospacing="1" w:line="270" w:lineRule="atLeast"/>
        <w:jc w:val="both"/>
        <w:rPr>
          <w:rFonts w:ascii="Simplified Arabic" w:eastAsia="Times New Roman" w:hAnsi="Simplified Arabic" w:cs="Simplified Arabic"/>
          <w:b/>
          <w:bCs/>
          <w:sz w:val="28"/>
          <w:szCs w:val="28"/>
        </w:rPr>
      </w:pPr>
      <w:r w:rsidRPr="00A50358">
        <w:rPr>
          <w:rFonts w:ascii="Simplified Arabic" w:eastAsia="Times New Roman" w:hAnsi="Simplified Arabic" w:cs="Simplified Arabic"/>
          <w:b/>
          <w:bCs/>
          <w:sz w:val="28"/>
          <w:szCs w:val="28"/>
          <w:rtl/>
        </w:rPr>
        <w:t>ان لا تقل خبرته العملية كمدقق حسابات مزاول في المملكة الاردنية الهاشمية عن  سنتين بعد قيده في سجل مزاولي المهنة لدى الجمعية وان  لا تقل عن ثلاث سنوات في حال كانت الخبرة خارج المملكة الاردنية الهاشمية‌.</w:t>
      </w:r>
    </w:p>
    <w:p w:rsidR="00F91B3F" w:rsidRPr="00A50358" w:rsidRDefault="00F91B3F" w:rsidP="00A50358">
      <w:pPr>
        <w:pStyle w:val="ListParagraph"/>
        <w:numPr>
          <w:ilvl w:val="0"/>
          <w:numId w:val="1"/>
        </w:numPr>
        <w:bidi/>
        <w:spacing w:before="100" w:beforeAutospacing="1" w:after="100" w:afterAutospacing="1" w:line="270" w:lineRule="atLeast"/>
        <w:jc w:val="both"/>
        <w:rPr>
          <w:rFonts w:ascii="Simplified Arabic" w:eastAsia="Times New Roman" w:hAnsi="Simplified Arabic" w:cs="Simplified Arabic"/>
          <w:b/>
          <w:bCs/>
          <w:sz w:val="28"/>
          <w:szCs w:val="28"/>
        </w:rPr>
      </w:pPr>
      <w:r w:rsidRPr="00A50358">
        <w:rPr>
          <w:rFonts w:ascii="Simplified Arabic" w:eastAsia="Times New Roman" w:hAnsi="Simplified Arabic" w:cs="Simplified Arabic"/>
          <w:b/>
          <w:bCs/>
          <w:sz w:val="28"/>
          <w:szCs w:val="28"/>
          <w:rtl/>
        </w:rPr>
        <w:t xml:space="preserve"> ان لا يكون محروماً من مزاولة التدقيق عند تقديمه للطلب او صدر بحقه حكماً جزائياً قطعياً نتيجة ارتكابه اخطاء مهنية أو مخالفات قانونية ذات علاقة بالمهنة.‌</w:t>
      </w:r>
    </w:p>
    <w:p w:rsidR="00F91B3F" w:rsidRPr="00F91B3F" w:rsidRDefault="00F91B3F" w:rsidP="00A50358">
      <w:pPr>
        <w:pStyle w:val="ListParagraph"/>
        <w:numPr>
          <w:ilvl w:val="0"/>
          <w:numId w:val="1"/>
        </w:numPr>
        <w:bidi/>
        <w:spacing w:before="100" w:beforeAutospacing="1" w:after="100" w:afterAutospacing="1" w:line="270" w:lineRule="atLeast"/>
        <w:jc w:val="both"/>
        <w:rPr>
          <w:rFonts w:ascii="Simplified Arabic" w:eastAsia="Times New Roman" w:hAnsi="Simplified Arabic" w:cs="Simplified Arabic"/>
          <w:color w:val="C00000"/>
          <w:sz w:val="28"/>
          <w:szCs w:val="28"/>
        </w:rPr>
      </w:pPr>
      <w:r w:rsidRPr="00A50358">
        <w:rPr>
          <w:rFonts w:ascii="Simplified Arabic" w:eastAsia="Times New Roman" w:hAnsi="Simplified Arabic" w:cs="Simplified Arabic"/>
          <w:b/>
          <w:bCs/>
          <w:sz w:val="28"/>
          <w:szCs w:val="28"/>
          <w:rtl/>
        </w:rPr>
        <w:t xml:space="preserve"> ان لا يكون قد صدر بحقه عقوبات ناتجة عن ارتكاب اخطاء مهنية أو مخالفات قانونية ذات علاقة بممارسة المهنة من قبل أي جهة تنظيمية معنية أو رقابية اكثر من مرتين</w:t>
      </w:r>
      <w:r w:rsidRPr="00F91B3F">
        <w:rPr>
          <w:rFonts w:ascii="Simplified Arabic" w:eastAsia="Times New Roman" w:hAnsi="Simplified Arabic" w:cs="Simplified Arabic"/>
          <w:color w:val="C00000"/>
          <w:sz w:val="28"/>
          <w:szCs w:val="28"/>
          <w:rtl/>
        </w:rPr>
        <w:t>. </w:t>
      </w:r>
    </w:p>
    <w:p w:rsidR="00F91B3F" w:rsidRPr="00F91B3F" w:rsidRDefault="00F91B3F" w:rsidP="00F91B3F">
      <w:pPr>
        <w:pStyle w:val="ListParagraph"/>
        <w:bidi/>
        <w:spacing w:before="100" w:beforeAutospacing="1" w:after="100" w:afterAutospacing="1" w:line="270" w:lineRule="atLeast"/>
        <w:rPr>
          <w:rFonts w:ascii="Simplified Arabic" w:eastAsia="Times New Roman" w:hAnsi="Simplified Arabic" w:cs="Simplified Arabic"/>
          <w:color w:val="C00000"/>
          <w:sz w:val="28"/>
          <w:szCs w:val="28"/>
          <w:rtl/>
        </w:rPr>
      </w:pPr>
    </w:p>
    <w:p w:rsidR="00D832A2" w:rsidRPr="00D832A2" w:rsidRDefault="00D832A2" w:rsidP="00F91B3F">
      <w:pPr>
        <w:pStyle w:val="ListParagraph"/>
        <w:numPr>
          <w:ilvl w:val="0"/>
          <w:numId w:val="5"/>
        </w:numPr>
        <w:bidi/>
        <w:spacing w:before="100" w:beforeAutospacing="1" w:after="100" w:afterAutospacing="1" w:line="270" w:lineRule="atLeast"/>
        <w:rPr>
          <w:rFonts w:ascii="Simplified Arabic" w:eastAsia="Times New Roman" w:hAnsi="Simplified Arabic" w:cs="Simplified Arabic"/>
          <w:b/>
          <w:bCs/>
          <w:color w:val="245B74"/>
          <w:sz w:val="28"/>
          <w:szCs w:val="28"/>
        </w:rPr>
      </w:pPr>
      <w:r w:rsidRPr="00D832A2">
        <w:rPr>
          <w:rFonts w:ascii="Simplified Arabic" w:eastAsia="Times New Roman" w:hAnsi="Simplified Arabic" w:cs="Simplified Arabic" w:hint="cs"/>
          <w:b/>
          <w:bCs/>
          <w:color w:val="245B74"/>
          <w:sz w:val="28"/>
          <w:szCs w:val="28"/>
          <w:rtl/>
        </w:rPr>
        <w:t>متطلبات مكتب التدقيق الذي سيزاول من خلاله مدقق الحسابات التدقيق على الجهات الخاضعة لرقابة الهيئة.</w:t>
      </w: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w:t>
      </w:r>
      <w:bookmarkStart w:id="0" w:name="_GoBack"/>
      <w:r w:rsidRPr="00A50358">
        <w:rPr>
          <w:rFonts w:ascii="Simplified Arabic" w:eastAsia="Times New Roman" w:hAnsi="Simplified Arabic" w:cs="Simplified Arabic"/>
          <w:sz w:val="28"/>
          <w:szCs w:val="28"/>
          <w:rtl/>
        </w:rPr>
        <w:t>أن يكون  الموظفون متفرغين  كليا للعمل لدى مكتب التدقيق ومسجلين لدى المؤسسة العامة للضمان الاجتماعي تحت اسم مكتب التدقيق، مع مراعاة أحكام قانون الضمان الاجتماعي والقرارات الصادرة بمقتضاه.</w:t>
      </w: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أن يكون أعضاء فريق تدقيق الحسابات لدى مكتب التدقيق حاصلين على الشهادة الجامعية الاولى على الاقل تخصص محاسبة، او اي من التخصصات ذات العلاقة بالمهنة والتي تتضمن (24) ساعة معتمدة كحد ادنى من مواد المحاسبة.</w:t>
      </w: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xml:space="preserve"> أن تكون خبرة احد اعضاء فريق التدقيق من الموظفين سنتين على الاقل.</w:t>
      </w:r>
    </w:p>
    <w:p w:rsidR="00336C28" w:rsidRPr="00336C28" w:rsidRDefault="00336C28" w:rsidP="001F495A">
      <w:pPr>
        <w:pStyle w:val="ListParagraph"/>
        <w:bidi/>
        <w:ind w:left="1586" w:hanging="284"/>
        <w:jc w:val="both"/>
        <w:rPr>
          <w:sz w:val="20"/>
          <w:szCs w:val="20"/>
        </w:rPr>
      </w:pP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xml:space="preserve"> تزويد الهيئة بقائمة </w:t>
      </w:r>
      <w:proofErr w:type="spellStart"/>
      <w:r w:rsidRPr="00A50358">
        <w:rPr>
          <w:rFonts w:ascii="Simplified Arabic" w:eastAsia="Times New Roman" w:hAnsi="Simplified Arabic" w:cs="Simplified Arabic"/>
          <w:sz w:val="28"/>
          <w:szCs w:val="28"/>
          <w:rtl/>
        </w:rPr>
        <w:t>باسماء</w:t>
      </w:r>
      <w:proofErr w:type="spellEnd"/>
      <w:r w:rsidRPr="00A50358">
        <w:rPr>
          <w:rFonts w:ascii="Simplified Arabic" w:eastAsia="Times New Roman" w:hAnsi="Simplified Arabic" w:cs="Simplified Arabic"/>
          <w:sz w:val="28"/>
          <w:szCs w:val="28"/>
          <w:rtl/>
        </w:rPr>
        <w:t xml:space="preserve"> الشركاء ومدققي الحسابات المجازين بالتوقيع على تقارير التدقيق والمراجعة وجنسياتهم ونماذج تواقيعهم.</w:t>
      </w: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تزويد الهيئة بشهادات العضوية لدى الجمعية لكل مدقق حسابات مزاول ضمن فريق التدقيق الذي يُشرف عليه مدقق الحسابات.</w:t>
      </w:r>
    </w:p>
    <w:p w:rsidR="00D832A2" w:rsidRPr="00A50358" w:rsidRDefault="00D832A2" w:rsidP="001F495A">
      <w:pPr>
        <w:pStyle w:val="ListParagraph"/>
        <w:numPr>
          <w:ilvl w:val="0"/>
          <w:numId w:val="9"/>
        </w:numPr>
        <w:bidi/>
        <w:ind w:left="1586" w:hanging="284"/>
        <w:jc w:val="both"/>
      </w:pPr>
      <w:r w:rsidRPr="00A50358">
        <w:rPr>
          <w:rFonts w:ascii="Simplified Arabic" w:eastAsia="Times New Roman" w:hAnsi="Simplified Arabic" w:cs="Simplified Arabic"/>
          <w:sz w:val="28"/>
          <w:szCs w:val="28"/>
          <w:rtl/>
        </w:rPr>
        <w:t>  تزويد الهيئة بشهادة مزاولة المهنة سارية المفعول صادرة عن الجمعية لكل مدقق حسابات مزاول ضمن فريق التدقيق الذي يُشرف عليه مدقق الحسابات</w:t>
      </w:r>
      <w:bookmarkEnd w:id="0"/>
      <w:r w:rsidRPr="00A50358">
        <w:rPr>
          <w:rFonts w:ascii="Simplified Arabic" w:eastAsia="Times New Roman" w:hAnsi="Simplified Arabic" w:cs="Simplified Arabic"/>
          <w:sz w:val="28"/>
          <w:szCs w:val="28"/>
          <w:rtl/>
        </w:rPr>
        <w:t>.</w:t>
      </w:r>
      <w:r w:rsidRPr="00A50358">
        <w:rPr>
          <w:rFonts w:ascii="Tahoma" w:eastAsia="Times New Roman" w:hAnsi="Tahoma" w:cs="Tahoma"/>
          <w:sz w:val="18"/>
          <w:szCs w:val="18"/>
          <w:rtl/>
        </w:rPr>
        <w:t>.</w:t>
      </w:r>
    </w:p>
    <w:p w:rsidR="00D832A2" w:rsidRPr="00D832A2" w:rsidRDefault="00D832A2" w:rsidP="00D832A2">
      <w:pPr>
        <w:pStyle w:val="ListParagraph"/>
        <w:bidi/>
        <w:spacing w:before="100" w:beforeAutospacing="1" w:after="100" w:afterAutospacing="1" w:line="270" w:lineRule="atLeast"/>
        <w:ind w:left="2160"/>
        <w:rPr>
          <w:rFonts w:ascii="Simplified Arabic" w:eastAsia="Times New Roman" w:hAnsi="Simplified Arabic" w:cs="Simplified Arabic"/>
          <w:color w:val="245B74"/>
          <w:sz w:val="28"/>
          <w:szCs w:val="28"/>
        </w:rPr>
      </w:pPr>
    </w:p>
    <w:p w:rsidR="00F91B3F" w:rsidRPr="00F91B3F" w:rsidRDefault="00F91B3F" w:rsidP="00D832A2">
      <w:pPr>
        <w:pStyle w:val="ListParagraph"/>
        <w:numPr>
          <w:ilvl w:val="0"/>
          <w:numId w:val="5"/>
        </w:numPr>
        <w:bidi/>
        <w:spacing w:before="100" w:beforeAutospacing="1" w:after="100" w:afterAutospacing="1" w:line="270" w:lineRule="atLeast"/>
        <w:rPr>
          <w:rFonts w:ascii="Simplified Arabic" w:eastAsia="Times New Roman" w:hAnsi="Simplified Arabic" w:cs="Simplified Arabic"/>
          <w:color w:val="245B74"/>
          <w:sz w:val="28"/>
          <w:szCs w:val="28"/>
          <w:rtl/>
        </w:rPr>
      </w:pPr>
      <w:r w:rsidRPr="00F91B3F">
        <w:rPr>
          <w:rFonts w:ascii="Simplified Arabic" w:eastAsia="Times New Roman" w:hAnsi="Simplified Arabic" w:cs="Simplified Arabic"/>
          <w:b/>
          <w:bCs/>
          <w:color w:val="245B74"/>
          <w:sz w:val="28"/>
          <w:szCs w:val="28"/>
          <w:rtl/>
        </w:rPr>
        <w:t>المستندات المطلوبة</w:t>
      </w:r>
    </w:p>
    <w:p w:rsidR="00F91B3F" w:rsidRPr="00A50358" w:rsidRDefault="00F91B3F" w:rsidP="00A50358">
      <w:pPr>
        <w:bidi/>
        <w:spacing w:before="100" w:beforeAutospacing="1" w:after="100" w:afterAutospacing="1" w:line="270" w:lineRule="atLeast"/>
        <w:ind w:left="720"/>
        <w:rPr>
          <w:rFonts w:ascii="Simplified Arabic" w:eastAsia="Times New Roman" w:hAnsi="Simplified Arabic" w:cs="Simplified Arabic"/>
          <w:sz w:val="28"/>
          <w:szCs w:val="28"/>
          <w:highlight w:val="yellow"/>
        </w:rPr>
      </w:pPr>
      <w:r w:rsidRPr="00A50358">
        <w:rPr>
          <w:rFonts w:ascii="Simplified Arabic" w:eastAsia="Times New Roman" w:hAnsi="Simplified Arabic" w:cs="Simplified Arabic" w:hint="cs"/>
          <w:sz w:val="28"/>
          <w:szCs w:val="28"/>
          <w:rtl/>
        </w:rPr>
        <w:t xml:space="preserve">على مدقق الحسابات الذي يرغب في القيد في السجل تقديم </w:t>
      </w:r>
      <w:r w:rsidRPr="00A50358">
        <w:rPr>
          <w:rFonts w:ascii="Simplified Arabic" w:eastAsia="Times New Roman" w:hAnsi="Simplified Arabic" w:cs="Simplified Arabic"/>
          <w:sz w:val="28"/>
          <w:szCs w:val="28"/>
          <w:rtl/>
        </w:rPr>
        <w:t xml:space="preserve">طلب موجه للهيئة </w:t>
      </w:r>
      <w:r w:rsidR="00D832A2" w:rsidRPr="00A50358">
        <w:rPr>
          <w:rFonts w:ascii="Simplified Arabic" w:eastAsia="Times New Roman" w:hAnsi="Simplified Arabic" w:cs="Simplified Arabic" w:hint="cs"/>
          <w:sz w:val="28"/>
          <w:szCs w:val="28"/>
          <w:rtl/>
        </w:rPr>
        <w:t xml:space="preserve"> من خلال جمعية المحاسبين  القانونين الاردنيين </w:t>
      </w:r>
      <w:r w:rsidRPr="00A50358">
        <w:rPr>
          <w:rFonts w:ascii="Simplified Arabic" w:eastAsia="Times New Roman" w:hAnsi="Simplified Arabic" w:cs="Simplified Arabic"/>
          <w:sz w:val="28"/>
          <w:szCs w:val="28"/>
          <w:rtl/>
        </w:rPr>
        <w:t>وفقاً للنموذج</w:t>
      </w:r>
      <w:r w:rsidR="00A64448" w:rsidRPr="00A50358">
        <w:rPr>
          <w:rFonts w:ascii="Simplified Arabic" w:eastAsia="Times New Roman" w:hAnsi="Simplified Arabic" w:cs="Simplified Arabic" w:hint="cs"/>
          <w:sz w:val="28"/>
          <w:szCs w:val="28"/>
          <w:rtl/>
        </w:rPr>
        <w:t xml:space="preserve"> </w:t>
      </w:r>
      <w:hyperlink r:id="rId8" w:tgtFrame="_blank" w:history="1">
        <w:r w:rsidR="00A50358" w:rsidRPr="00A50358">
          <w:rPr>
            <w:rFonts w:ascii="Simplified Arabic" w:eastAsia="Times New Roman" w:hAnsi="Simplified Arabic" w:cs="Simplified Arabic" w:hint="cs"/>
            <w:b/>
            <w:bCs/>
            <w:sz w:val="28"/>
            <w:szCs w:val="28"/>
            <w:rtl/>
          </w:rPr>
          <w:t>المرفق</w:t>
        </w:r>
      </w:hyperlink>
      <w:r w:rsidRPr="00A50358">
        <w:rPr>
          <w:rFonts w:ascii="Simplified Arabic" w:eastAsia="Times New Roman" w:hAnsi="Simplified Arabic" w:cs="Simplified Arabic"/>
          <w:sz w:val="28"/>
          <w:szCs w:val="28"/>
          <w:rtl/>
        </w:rPr>
        <w:t> مشفوعاً بـ:-</w:t>
      </w:r>
    </w:p>
    <w:p w:rsidR="00A64448" w:rsidRPr="00A50358" w:rsidRDefault="00A64448" w:rsidP="00D832A2">
      <w:pPr>
        <w:pStyle w:val="ListParagraph"/>
        <w:numPr>
          <w:ilvl w:val="1"/>
          <w:numId w:val="2"/>
        </w:numPr>
        <w:bidi/>
        <w:spacing w:after="0" w:line="240" w:lineRule="auto"/>
        <w:ind w:left="1434" w:hanging="357"/>
      </w:pPr>
      <w:r w:rsidRPr="00A50358">
        <w:rPr>
          <w:rFonts w:ascii="Simplified Arabic" w:eastAsia="Times New Roman" w:hAnsi="Simplified Arabic" w:cs="Simplified Arabic"/>
          <w:sz w:val="28"/>
          <w:szCs w:val="28"/>
          <w:rtl/>
        </w:rPr>
        <w:t xml:space="preserve"> البيانات الاساسية المتعلقة به وتشمل الاسم وتاريخ الالتحاق بعضوية الجمعية وعناوين الاتصال</w:t>
      </w:r>
      <w:r w:rsidRPr="00A50358">
        <w:rPr>
          <w:rFonts w:hint="cs"/>
          <w:rtl/>
        </w:rPr>
        <w:t>.</w:t>
      </w:r>
    </w:p>
    <w:p w:rsidR="00A64448" w:rsidRPr="00A50358" w:rsidRDefault="00A64448" w:rsidP="00D832A2">
      <w:pPr>
        <w:pStyle w:val="ListParagraph"/>
        <w:numPr>
          <w:ilvl w:val="1"/>
          <w:numId w:val="2"/>
        </w:numPr>
        <w:bidi/>
        <w:spacing w:after="0" w:line="240" w:lineRule="auto"/>
        <w:ind w:left="1434" w:hanging="357"/>
      </w:pPr>
      <w:r w:rsidRPr="00A50358">
        <w:rPr>
          <w:rFonts w:ascii="Simplified Arabic" w:eastAsia="Times New Roman" w:hAnsi="Simplified Arabic" w:cs="Simplified Arabic"/>
          <w:sz w:val="28"/>
          <w:szCs w:val="28"/>
          <w:rtl/>
        </w:rPr>
        <w:t>شهادة عدم محكومية حديثة</w:t>
      </w:r>
      <w:r w:rsidRPr="00A50358">
        <w:rPr>
          <w:rFonts w:ascii="Simplified Arabic" w:eastAsia="Times New Roman" w:hAnsi="Simplified Arabic" w:cs="Simplified Arabic" w:hint="cs"/>
          <w:sz w:val="28"/>
          <w:szCs w:val="28"/>
          <w:rtl/>
        </w:rPr>
        <w:t>.</w:t>
      </w:r>
    </w:p>
    <w:p w:rsidR="00A64448" w:rsidRPr="00A50358" w:rsidRDefault="00A64448" w:rsidP="00D832A2">
      <w:pPr>
        <w:pStyle w:val="ListParagraph"/>
        <w:numPr>
          <w:ilvl w:val="1"/>
          <w:numId w:val="2"/>
        </w:numPr>
        <w:bidi/>
        <w:spacing w:after="0" w:line="240" w:lineRule="auto"/>
        <w:ind w:left="1434" w:hanging="357"/>
      </w:pPr>
      <w:r w:rsidRPr="00A50358">
        <w:rPr>
          <w:rFonts w:ascii="Simplified Arabic" w:eastAsia="Times New Roman" w:hAnsi="Simplified Arabic" w:cs="Simplified Arabic"/>
          <w:sz w:val="28"/>
          <w:szCs w:val="28"/>
          <w:rtl/>
        </w:rPr>
        <w:t>شهادة من مكتب التدقيق الذي عمل فيه مدقق الحسابات تُثبت قيامه بالتدقيق لمدة لا تقل عن سنتين</w:t>
      </w:r>
      <w:r w:rsidRPr="00A50358">
        <w:rPr>
          <w:rFonts w:ascii="Simplified Arabic" w:eastAsia="Times New Roman" w:hAnsi="Simplified Arabic" w:cs="Simplified Arabic" w:hint="cs"/>
          <w:sz w:val="28"/>
          <w:szCs w:val="28"/>
          <w:rtl/>
        </w:rPr>
        <w:t>.</w:t>
      </w:r>
    </w:p>
    <w:p w:rsidR="00A64448" w:rsidRPr="00A50358" w:rsidRDefault="00A64448" w:rsidP="00D832A2">
      <w:pPr>
        <w:pStyle w:val="ListParagraph"/>
        <w:numPr>
          <w:ilvl w:val="1"/>
          <w:numId w:val="2"/>
        </w:numPr>
        <w:bidi/>
        <w:spacing w:after="0" w:line="240" w:lineRule="auto"/>
        <w:ind w:left="1434" w:hanging="357"/>
        <w:rPr>
          <w:rFonts w:ascii="Simplified Arabic" w:eastAsia="Times New Roman" w:hAnsi="Simplified Arabic" w:cs="Simplified Arabic"/>
          <w:sz w:val="28"/>
          <w:szCs w:val="28"/>
        </w:rPr>
      </w:pPr>
      <w:r w:rsidRPr="00A50358">
        <w:rPr>
          <w:rFonts w:ascii="Simplified Arabic" w:eastAsia="Times New Roman" w:hAnsi="Simplified Arabic" w:cs="Simplified Arabic" w:hint="cs"/>
          <w:sz w:val="28"/>
          <w:szCs w:val="28"/>
          <w:rtl/>
        </w:rPr>
        <w:t>السيرة الذاتية  لمقدم الطلب.</w:t>
      </w:r>
    </w:p>
    <w:p w:rsidR="00A64448" w:rsidRPr="00A50358" w:rsidRDefault="00A64448" w:rsidP="00D832A2">
      <w:pPr>
        <w:pStyle w:val="ListParagraph"/>
        <w:numPr>
          <w:ilvl w:val="1"/>
          <w:numId w:val="2"/>
        </w:numPr>
        <w:bidi/>
        <w:spacing w:after="0" w:line="240" w:lineRule="auto"/>
        <w:ind w:left="1434" w:hanging="357"/>
      </w:pPr>
      <w:r w:rsidRPr="00A50358">
        <w:rPr>
          <w:rFonts w:ascii="Simplified Arabic" w:eastAsia="Times New Roman" w:hAnsi="Simplified Arabic" w:cs="Simplified Arabic"/>
          <w:sz w:val="28"/>
          <w:szCs w:val="28"/>
          <w:rtl/>
        </w:rPr>
        <w:t>تقديم اقرار خطي يتعهد بموجبه بما يلي</w:t>
      </w:r>
      <w:r w:rsidRPr="00A50358">
        <w:rPr>
          <w:rFonts w:ascii="Simplified Arabic" w:eastAsia="Times New Roman" w:hAnsi="Simplified Arabic" w:cs="Simplified Arabic" w:hint="cs"/>
          <w:sz w:val="28"/>
          <w:szCs w:val="28"/>
          <w:rtl/>
        </w:rPr>
        <w:t>:-</w:t>
      </w:r>
    </w:p>
    <w:p w:rsidR="00A64448" w:rsidRPr="00A50358" w:rsidRDefault="00A64448" w:rsidP="00A64448">
      <w:pPr>
        <w:pStyle w:val="ListParagraph"/>
        <w:numPr>
          <w:ilvl w:val="2"/>
          <w:numId w:val="2"/>
        </w:numPr>
        <w:bidi/>
      </w:pPr>
      <w:r w:rsidRPr="00A50358">
        <w:rPr>
          <w:rFonts w:ascii="Simplified Arabic" w:eastAsia="Times New Roman" w:hAnsi="Simplified Arabic" w:cs="Simplified Arabic"/>
          <w:sz w:val="28"/>
          <w:szCs w:val="28"/>
          <w:rtl/>
        </w:rPr>
        <w:t>اقرار بالاطلاع على قانون الاوراق المالية والتشريعات الصادرة بمقتضاه.</w:t>
      </w:r>
    </w:p>
    <w:p w:rsidR="00A64448" w:rsidRPr="00A50358" w:rsidRDefault="00A64448" w:rsidP="00A64448">
      <w:pPr>
        <w:pStyle w:val="ListParagraph"/>
        <w:numPr>
          <w:ilvl w:val="2"/>
          <w:numId w:val="2"/>
        </w:numPr>
        <w:bidi/>
      </w:pPr>
      <w:r w:rsidRPr="00A50358">
        <w:rPr>
          <w:rFonts w:ascii="Simplified Arabic" w:eastAsia="Times New Roman" w:hAnsi="Simplified Arabic" w:cs="Simplified Arabic"/>
          <w:sz w:val="28"/>
          <w:szCs w:val="28"/>
          <w:rtl/>
        </w:rPr>
        <w:t>الالتزام بجميع التشريعات ذات العلاقة بممارسة مهنة تدقيق الحسابات في الاردن</w:t>
      </w:r>
      <w:r w:rsidRPr="00A50358">
        <w:rPr>
          <w:rFonts w:ascii="Simplified Arabic" w:eastAsia="Times New Roman" w:hAnsi="Simplified Arabic" w:cs="Simplified Arabic" w:hint="cs"/>
          <w:sz w:val="28"/>
          <w:szCs w:val="28"/>
          <w:rtl/>
        </w:rPr>
        <w:t>.</w:t>
      </w:r>
    </w:p>
    <w:p w:rsidR="00A64448" w:rsidRPr="00A50358" w:rsidRDefault="00A64448" w:rsidP="00A64448">
      <w:pPr>
        <w:pStyle w:val="ListParagraph"/>
        <w:numPr>
          <w:ilvl w:val="2"/>
          <w:numId w:val="2"/>
        </w:numPr>
        <w:bidi/>
      </w:pPr>
      <w:r w:rsidRPr="00A50358">
        <w:rPr>
          <w:rFonts w:ascii="Simplified Arabic" w:eastAsia="Times New Roman" w:hAnsi="Simplified Arabic" w:cs="Simplified Arabic"/>
          <w:sz w:val="28"/>
          <w:szCs w:val="28"/>
          <w:rtl/>
        </w:rPr>
        <w:t>الالتزام بتوفير جميع البيانات والمعلومات التي تطلبها الهيئة</w:t>
      </w:r>
      <w:r w:rsidRPr="00A50358">
        <w:rPr>
          <w:rFonts w:ascii="Simplified Arabic" w:eastAsia="Times New Roman" w:hAnsi="Simplified Arabic" w:cs="Simplified Arabic" w:hint="cs"/>
          <w:sz w:val="28"/>
          <w:szCs w:val="28"/>
          <w:rtl/>
        </w:rPr>
        <w:t>.</w:t>
      </w:r>
    </w:p>
    <w:p w:rsidR="00A64448" w:rsidRPr="00A50358" w:rsidRDefault="00A64448" w:rsidP="00A64448">
      <w:pPr>
        <w:pStyle w:val="ListParagraph"/>
        <w:numPr>
          <w:ilvl w:val="2"/>
          <w:numId w:val="2"/>
        </w:numPr>
        <w:bidi/>
      </w:pPr>
      <w:r w:rsidRPr="00A50358">
        <w:rPr>
          <w:rFonts w:ascii="Simplified Arabic" w:eastAsia="Times New Roman" w:hAnsi="Simplified Arabic" w:cs="Simplified Arabic"/>
          <w:sz w:val="28"/>
          <w:szCs w:val="28"/>
          <w:rtl/>
        </w:rPr>
        <w:t xml:space="preserve">الالتزام </w:t>
      </w:r>
      <w:r w:rsidRPr="00A50358">
        <w:rPr>
          <w:rFonts w:ascii="Simplified Arabic" w:eastAsia="Times New Roman" w:hAnsi="Simplified Arabic" w:cs="Simplified Arabic" w:hint="cs"/>
          <w:sz w:val="28"/>
          <w:szCs w:val="28"/>
          <w:rtl/>
        </w:rPr>
        <w:t>بإبلاغ</w:t>
      </w:r>
      <w:r w:rsidRPr="00A50358">
        <w:rPr>
          <w:rFonts w:ascii="Simplified Arabic" w:eastAsia="Times New Roman" w:hAnsi="Simplified Arabic" w:cs="Simplified Arabic"/>
          <w:sz w:val="28"/>
          <w:szCs w:val="28"/>
          <w:rtl/>
        </w:rPr>
        <w:t xml:space="preserve"> الهيئة فور فقد احد متطلبات أو شروط القيد في السجل المنصوص عليها في هذه التعليمات.</w:t>
      </w:r>
    </w:p>
    <w:p w:rsidR="00A64448" w:rsidRPr="00A50358" w:rsidRDefault="00A64448" w:rsidP="00A64448">
      <w:pPr>
        <w:pStyle w:val="ListParagraph"/>
        <w:numPr>
          <w:ilvl w:val="2"/>
          <w:numId w:val="2"/>
        </w:numPr>
        <w:bidi/>
      </w:pPr>
      <w:r w:rsidRPr="00A50358">
        <w:rPr>
          <w:rFonts w:ascii="Simplified Arabic" w:eastAsia="Times New Roman" w:hAnsi="Simplified Arabic" w:cs="Simplified Arabic"/>
          <w:sz w:val="28"/>
          <w:szCs w:val="28"/>
          <w:rtl/>
        </w:rPr>
        <w:t>الالتزام بعدم قبول مهام تنطوي على تضارب للمصالح.</w:t>
      </w:r>
    </w:p>
    <w:p w:rsidR="00A64448" w:rsidRPr="00A50358" w:rsidRDefault="00A64448" w:rsidP="00A64448">
      <w:pPr>
        <w:pStyle w:val="ListParagraph"/>
        <w:numPr>
          <w:ilvl w:val="2"/>
          <w:numId w:val="2"/>
        </w:numPr>
        <w:bidi/>
        <w:rPr>
          <w:rtl/>
        </w:rPr>
      </w:pPr>
      <w:r w:rsidRPr="00A50358">
        <w:rPr>
          <w:rFonts w:ascii="Simplified Arabic" w:eastAsia="Times New Roman" w:hAnsi="Simplified Arabic" w:cs="Simplified Arabic"/>
          <w:sz w:val="28"/>
          <w:szCs w:val="28"/>
          <w:rtl/>
        </w:rPr>
        <w:t>الالتزام بعدم قبول مهام تمس بشرف المهنة</w:t>
      </w:r>
      <w:r w:rsidRPr="00A50358">
        <w:rPr>
          <w:rFonts w:ascii="Simplified Arabic" w:eastAsia="Times New Roman" w:hAnsi="Simplified Arabic" w:cs="Simplified Arabic" w:hint="cs"/>
          <w:sz w:val="28"/>
          <w:szCs w:val="28"/>
          <w:rtl/>
        </w:rPr>
        <w:t>.</w:t>
      </w:r>
    </w:p>
    <w:p w:rsidR="00A50358" w:rsidRDefault="00A50358" w:rsidP="00A50358">
      <w:pPr>
        <w:pStyle w:val="ListParagraph"/>
        <w:bidi/>
        <w:spacing w:before="100" w:beforeAutospacing="1" w:after="100" w:afterAutospacing="1" w:line="270" w:lineRule="atLeast"/>
        <w:rPr>
          <w:rFonts w:ascii="Simplified Arabic" w:eastAsia="Times New Roman" w:hAnsi="Simplified Arabic" w:cs="Simplified Arabic" w:hint="cs"/>
          <w:color w:val="245B74"/>
          <w:sz w:val="28"/>
          <w:szCs w:val="28"/>
          <w:rtl/>
        </w:rPr>
      </w:pPr>
    </w:p>
    <w:p w:rsidR="007146DA" w:rsidRPr="00A50358" w:rsidRDefault="007146DA" w:rsidP="007146DA">
      <w:pPr>
        <w:pStyle w:val="ListParagraph"/>
        <w:bidi/>
        <w:spacing w:before="100" w:beforeAutospacing="1" w:after="100" w:afterAutospacing="1" w:line="270" w:lineRule="atLeast"/>
        <w:rPr>
          <w:rFonts w:ascii="Simplified Arabic" w:eastAsia="Times New Roman" w:hAnsi="Simplified Arabic" w:cs="Simplified Arabic"/>
          <w:color w:val="245B74"/>
          <w:sz w:val="28"/>
          <w:szCs w:val="28"/>
        </w:rPr>
      </w:pPr>
    </w:p>
    <w:p w:rsidR="00F91B3F" w:rsidRPr="00D832A2" w:rsidRDefault="00F91B3F" w:rsidP="00A50358">
      <w:pPr>
        <w:pStyle w:val="ListParagraph"/>
        <w:numPr>
          <w:ilvl w:val="0"/>
          <w:numId w:val="5"/>
        </w:numPr>
        <w:bidi/>
        <w:spacing w:before="100" w:beforeAutospacing="1" w:after="100" w:afterAutospacing="1" w:line="270" w:lineRule="atLeast"/>
        <w:rPr>
          <w:rFonts w:ascii="Simplified Arabic" w:eastAsia="Times New Roman" w:hAnsi="Simplified Arabic" w:cs="Simplified Arabic"/>
          <w:color w:val="245B74"/>
          <w:sz w:val="28"/>
          <w:szCs w:val="28"/>
          <w:rtl/>
        </w:rPr>
      </w:pPr>
      <w:r w:rsidRPr="00D832A2">
        <w:rPr>
          <w:rFonts w:ascii="Simplified Arabic" w:eastAsia="Times New Roman" w:hAnsi="Simplified Arabic" w:cs="Simplified Arabic"/>
          <w:b/>
          <w:bCs/>
          <w:color w:val="245B74"/>
          <w:sz w:val="28"/>
          <w:szCs w:val="28"/>
          <w:rtl/>
        </w:rPr>
        <w:t>خطوات و إجراءات تنفيذ الخدمة</w:t>
      </w:r>
    </w:p>
    <w:p w:rsidR="00F91B3F" w:rsidRPr="00A50358" w:rsidRDefault="00D832A2" w:rsidP="00D832A2">
      <w:pPr>
        <w:numPr>
          <w:ilvl w:val="0"/>
          <w:numId w:val="4"/>
        </w:numPr>
        <w:bidi/>
        <w:spacing w:before="100" w:beforeAutospacing="1" w:after="100" w:afterAutospacing="1" w:line="270" w:lineRule="atLeast"/>
        <w:rPr>
          <w:rFonts w:ascii="Simplified Arabic" w:eastAsia="Times New Roman" w:hAnsi="Simplified Arabic" w:cs="Simplified Arabic"/>
          <w:sz w:val="28"/>
          <w:szCs w:val="28"/>
        </w:rPr>
      </w:pPr>
      <w:r w:rsidRPr="00A50358">
        <w:rPr>
          <w:rFonts w:ascii="Simplified Arabic" w:eastAsia="Times New Roman" w:hAnsi="Simplified Arabic" w:cs="Simplified Arabic" w:hint="cs"/>
          <w:sz w:val="28"/>
          <w:szCs w:val="28"/>
          <w:rtl/>
        </w:rPr>
        <w:t>ي</w:t>
      </w:r>
      <w:r w:rsidR="00F91B3F" w:rsidRPr="00A50358">
        <w:rPr>
          <w:rFonts w:ascii="Simplified Arabic" w:eastAsia="Times New Roman" w:hAnsi="Simplified Arabic" w:cs="Simplified Arabic"/>
          <w:sz w:val="28"/>
          <w:szCs w:val="28"/>
          <w:rtl/>
        </w:rPr>
        <w:t>قدم</w:t>
      </w:r>
      <w:r w:rsidRPr="00A50358">
        <w:rPr>
          <w:rFonts w:ascii="Simplified Arabic" w:eastAsia="Times New Roman" w:hAnsi="Simplified Arabic" w:cs="Simplified Arabic" w:hint="cs"/>
          <w:sz w:val="28"/>
          <w:szCs w:val="28"/>
          <w:rtl/>
        </w:rPr>
        <w:t xml:space="preserve"> الطلب من قبل مدقق الحسابات</w:t>
      </w:r>
      <w:r w:rsidR="00F91B3F" w:rsidRPr="00A50358">
        <w:rPr>
          <w:rFonts w:ascii="Simplified Arabic" w:eastAsia="Times New Roman" w:hAnsi="Simplified Arabic" w:cs="Simplified Arabic"/>
          <w:sz w:val="28"/>
          <w:szCs w:val="28"/>
          <w:rtl/>
        </w:rPr>
        <w:t xml:space="preserve"> </w:t>
      </w:r>
      <w:r w:rsidR="0038578F" w:rsidRPr="00A50358">
        <w:rPr>
          <w:rFonts w:ascii="Simplified Arabic" w:eastAsia="Times New Roman" w:hAnsi="Simplified Arabic" w:cs="Simplified Arabic" w:hint="cs"/>
          <w:sz w:val="28"/>
          <w:szCs w:val="28"/>
          <w:rtl/>
        </w:rPr>
        <w:t xml:space="preserve">- </w:t>
      </w:r>
      <w:r w:rsidRPr="00A50358">
        <w:rPr>
          <w:rFonts w:ascii="Simplified Arabic" w:eastAsia="Times New Roman" w:hAnsi="Simplified Arabic" w:cs="Simplified Arabic"/>
          <w:sz w:val="28"/>
          <w:szCs w:val="28"/>
          <w:rtl/>
        </w:rPr>
        <w:t>المستوفي</w:t>
      </w:r>
      <w:r w:rsidR="00F91B3F" w:rsidRPr="00A50358">
        <w:rPr>
          <w:rFonts w:ascii="Simplified Arabic" w:eastAsia="Times New Roman" w:hAnsi="Simplified Arabic" w:cs="Simplified Arabic"/>
          <w:sz w:val="28"/>
          <w:szCs w:val="28"/>
          <w:rtl/>
        </w:rPr>
        <w:t xml:space="preserve"> للشروط أعلاه </w:t>
      </w:r>
      <w:r w:rsidR="0038578F" w:rsidRPr="00A50358">
        <w:rPr>
          <w:rFonts w:ascii="Simplified Arabic" w:eastAsia="Times New Roman" w:hAnsi="Simplified Arabic" w:cs="Simplified Arabic" w:hint="cs"/>
          <w:sz w:val="28"/>
          <w:szCs w:val="28"/>
          <w:rtl/>
        </w:rPr>
        <w:t xml:space="preserve">- </w:t>
      </w:r>
      <w:r w:rsidRPr="00A50358">
        <w:rPr>
          <w:rFonts w:ascii="Simplified Arabic" w:eastAsia="Times New Roman" w:hAnsi="Simplified Arabic" w:cs="Simplified Arabic" w:hint="cs"/>
          <w:sz w:val="28"/>
          <w:szCs w:val="28"/>
          <w:rtl/>
        </w:rPr>
        <w:t>ب</w:t>
      </w:r>
      <w:r w:rsidR="00F91B3F" w:rsidRPr="00A50358">
        <w:rPr>
          <w:rFonts w:ascii="Simplified Arabic" w:eastAsia="Times New Roman" w:hAnsi="Simplified Arabic" w:cs="Simplified Arabic"/>
          <w:sz w:val="28"/>
          <w:szCs w:val="28"/>
          <w:rtl/>
        </w:rPr>
        <w:t>طلب للقيد في سجل الهيئة مشفوعة بالمستندا</w:t>
      </w:r>
      <w:r w:rsidRPr="00A50358">
        <w:rPr>
          <w:rFonts w:ascii="Simplified Arabic" w:eastAsia="Times New Roman" w:hAnsi="Simplified Arabic" w:cs="Simplified Arabic"/>
          <w:sz w:val="28"/>
          <w:szCs w:val="28"/>
          <w:rtl/>
        </w:rPr>
        <w:t>ت المؤيدة للطلب والمذكورة اعلاه</w:t>
      </w:r>
      <w:r w:rsidRPr="00A50358">
        <w:rPr>
          <w:rFonts w:ascii="Simplified Arabic" w:eastAsia="Times New Roman" w:hAnsi="Simplified Arabic" w:cs="Simplified Arabic" w:hint="cs"/>
          <w:sz w:val="28"/>
          <w:szCs w:val="28"/>
          <w:rtl/>
        </w:rPr>
        <w:t xml:space="preserve"> الى </w:t>
      </w:r>
      <w:r w:rsidRPr="00795002">
        <w:rPr>
          <w:rFonts w:ascii="Simplified Arabic" w:eastAsia="Times New Roman" w:hAnsi="Simplified Arabic" w:cs="Simplified Arabic" w:hint="cs"/>
          <w:b/>
          <w:bCs/>
          <w:sz w:val="28"/>
          <w:szCs w:val="28"/>
          <w:rtl/>
        </w:rPr>
        <w:t>جمعية المحاسبين القانونين</w:t>
      </w:r>
      <w:r w:rsidRPr="00A50358">
        <w:rPr>
          <w:rFonts w:ascii="Simplified Arabic" w:eastAsia="Times New Roman" w:hAnsi="Simplified Arabic" w:cs="Simplified Arabic" w:hint="cs"/>
          <w:sz w:val="28"/>
          <w:szCs w:val="28"/>
          <w:rtl/>
        </w:rPr>
        <w:t>.</w:t>
      </w:r>
    </w:p>
    <w:p w:rsidR="0038578F" w:rsidRPr="00A50358" w:rsidRDefault="00D832A2" w:rsidP="00D832A2">
      <w:pPr>
        <w:numPr>
          <w:ilvl w:val="0"/>
          <w:numId w:val="4"/>
        </w:numPr>
        <w:bidi/>
        <w:spacing w:before="100" w:beforeAutospacing="1" w:after="100" w:afterAutospacing="1" w:line="270" w:lineRule="atLeast"/>
        <w:rPr>
          <w:rFonts w:ascii="Simplified Arabic" w:eastAsia="Times New Roman" w:hAnsi="Simplified Arabic" w:cs="Simplified Arabic"/>
          <w:sz w:val="28"/>
          <w:szCs w:val="28"/>
        </w:rPr>
      </w:pPr>
      <w:r w:rsidRPr="00A50358">
        <w:rPr>
          <w:rFonts w:ascii="Simplified Arabic" w:eastAsia="Times New Roman" w:hAnsi="Simplified Arabic" w:cs="Simplified Arabic" w:hint="cs"/>
          <w:sz w:val="28"/>
          <w:szCs w:val="28"/>
          <w:rtl/>
        </w:rPr>
        <w:t xml:space="preserve">تقوم الجمعية </w:t>
      </w:r>
      <w:r w:rsidR="0038578F" w:rsidRPr="00A50358">
        <w:rPr>
          <w:rFonts w:ascii="Simplified Arabic" w:eastAsia="Times New Roman" w:hAnsi="Simplified Arabic" w:cs="Simplified Arabic" w:hint="cs"/>
          <w:sz w:val="28"/>
          <w:szCs w:val="28"/>
          <w:rtl/>
        </w:rPr>
        <w:t xml:space="preserve"> بالتأكد من توافر الشروط الواجب توافره في مدقق الحسابات و في مكتب تدقيق الحسابات.</w:t>
      </w:r>
    </w:p>
    <w:p w:rsidR="00D832A2" w:rsidRPr="00A50358" w:rsidRDefault="0038578F" w:rsidP="0038578F">
      <w:pPr>
        <w:numPr>
          <w:ilvl w:val="0"/>
          <w:numId w:val="4"/>
        </w:numPr>
        <w:bidi/>
        <w:spacing w:before="100" w:beforeAutospacing="1" w:after="100" w:afterAutospacing="1" w:line="270" w:lineRule="atLeast"/>
        <w:rPr>
          <w:rFonts w:ascii="Simplified Arabic" w:eastAsia="Times New Roman" w:hAnsi="Simplified Arabic" w:cs="Simplified Arabic"/>
          <w:sz w:val="28"/>
          <w:szCs w:val="28"/>
          <w:rtl/>
        </w:rPr>
      </w:pPr>
      <w:r w:rsidRPr="00A50358">
        <w:rPr>
          <w:rFonts w:ascii="Simplified Arabic" w:eastAsia="Times New Roman" w:hAnsi="Simplified Arabic" w:cs="Simplified Arabic" w:hint="cs"/>
          <w:sz w:val="28"/>
          <w:szCs w:val="28"/>
          <w:rtl/>
        </w:rPr>
        <w:t xml:space="preserve">تقوم </w:t>
      </w:r>
      <w:r w:rsidR="005D6885" w:rsidRPr="00A50358">
        <w:rPr>
          <w:rFonts w:ascii="Simplified Arabic" w:eastAsia="Times New Roman" w:hAnsi="Simplified Arabic" w:cs="Simplified Arabic" w:hint="cs"/>
          <w:sz w:val="28"/>
          <w:szCs w:val="28"/>
          <w:rtl/>
        </w:rPr>
        <w:t>الجمعية</w:t>
      </w:r>
      <w:r w:rsidRPr="00A50358">
        <w:rPr>
          <w:rFonts w:ascii="Simplified Arabic" w:eastAsia="Times New Roman" w:hAnsi="Simplified Arabic" w:cs="Simplified Arabic" w:hint="cs"/>
          <w:sz w:val="28"/>
          <w:szCs w:val="28"/>
          <w:rtl/>
        </w:rPr>
        <w:t xml:space="preserve"> بتزويد الهيئة بالطلب خلال اسبوعين من استلامها للطلب. </w:t>
      </w:r>
    </w:p>
    <w:p w:rsidR="0038578F" w:rsidRPr="00A50358" w:rsidRDefault="00F91B3F" w:rsidP="0038578F">
      <w:pPr>
        <w:numPr>
          <w:ilvl w:val="0"/>
          <w:numId w:val="4"/>
        </w:numPr>
        <w:bidi/>
        <w:spacing w:before="100" w:beforeAutospacing="1" w:after="100" w:afterAutospacing="1" w:line="270" w:lineRule="atLeast"/>
        <w:rPr>
          <w:rFonts w:ascii="Simplified Arabic" w:eastAsia="Times New Roman" w:hAnsi="Simplified Arabic" w:cs="Simplified Arabic"/>
          <w:sz w:val="28"/>
          <w:szCs w:val="28"/>
          <w:rtl/>
        </w:rPr>
      </w:pPr>
      <w:r w:rsidRPr="00A50358">
        <w:rPr>
          <w:rFonts w:ascii="Simplified Arabic" w:eastAsia="Times New Roman" w:hAnsi="Simplified Arabic" w:cs="Simplified Arabic"/>
          <w:sz w:val="28"/>
          <w:szCs w:val="28"/>
          <w:rtl/>
        </w:rPr>
        <w:t xml:space="preserve">للهيئة أن تطلب من </w:t>
      </w:r>
      <w:r w:rsidR="0038578F" w:rsidRPr="00A50358">
        <w:rPr>
          <w:rFonts w:ascii="Simplified Arabic" w:eastAsia="Times New Roman" w:hAnsi="Simplified Arabic" w:cs="Simplified Arabic" w:hint="cs"/>
          <w:sz w:val="28"/>
          <w:szCs w:val="28"/>
          <w:rtl/>
        </w:rPr>
        <w:t>المدقق او مكتب</w:t>
      </w:r>
      <w:r w:rsidRPr="00A50358">
        <w:rPr>
          <w:rFonts w:ascii="Simplified Arabic" w:eastAsia="Times New Roman" w:hAnsi="Simplified Arabic" w:cs="Simplified Arabic"/>
          <w:sz w:val="28"/>
          <w:szCs w:val="28"/>
          <w:rtl/>
        </w:rPr>
        <w:t xml:space="preserve"> التدقيق أية إيضاحات أو معلومات او م</w:t>
      </w:r>
      <w:r w:rsidR="005D6885" w:rsidRPr="00A50358">
        <w:rPr>
          <w:rFonts w:ascii="Simplified Arabic" w:eastAsia="Times New Roman" w:hAnsi="Simplified Arabic" w:cs="Simplified Arabic"/>
          <w:sz w:val="28"/>
          <w:szCs w:val="28"/>
          <w:rtl/>
        </w:rPr>
        <w:t>ستندات إضافية إذا رأت ضرورة ذلك</w:t>
      </w:r>
      <w:r w:rsidR="0038578F" w:rsidRPr="00A50358">
        <w:rPr>
          <w:rFonts w:ascii="Simplified Arabic" w:eastAsia="Times New Roman" w:hAnsi="Simplified Arabic" w:cs="Simplified Arabic" w:hint="cs"/>
          <w:sz w:val="28"/>
          <w:szCs w:val="28"/>
          <w:rtl/>
        </w:rPr>
        <w:t>.</w:t>
      </w:r>
    </w:p>
    <w:p w:rsidR="00F91B3F" w:rsidRPr="00A50358" w:rsidRDefault="0038578F" w:rsidP="005D6885">
      <w:pPr>
        <w:numPr>
          <w:ilvl w:val="0"/>
          <w:numId w:val="4"/>
        </w:numPr>
        <w:bidi/>
        <w:spacing w:before="100" w:beforeAutospacing="1" w:after="100" w:afterAutospacing="1" w:line="270" w:lineRule="atLeast"/>
        <w:rPr>
          <w:rFonts w:ascii="Simplified Arabic" w:eastAsia="Times New Roman" w:hAnsi="Simplified Arabic" w:cs="Simplified Arabic"/>
          <w:sz w:val="28"/>
          <w:szCs w:val="28"/>
          <w:rtl/>
        </w:rPr>
      </w:pPr>
      <w:r w:rsidRPr="00A50358">
        <w:rPr>
          <w:rFonts w:ascii="Simplified Arabic" w:eastAsia="Times New Roman" w:hAnsi="Simplified Arabic" w:cs="Simplified Arabic" w:hint="cs"/>
          <w:sz w:val="28"/>
          <w:szCs w:val="28"/>
          <w:rtl/>
        </w:rPr>
        <w:t xml:space="preserve">يصدر المجلس قراره بالموافقة </w:t>
      </w:r>
      <w:r w:rsidR="005D6885" w:rsidRPr="00A50358">
        <w:rPr>
          <w:rFonts w:ascii="Simplified Arabic" w:eastAsia="Times New Roman" w:hAnsi="Simplified Arabic" w:cs="Simplified Arabic" w:hint="cs"/>
          <w:sz w:val="28"/>
          <w:szCs w:val="28"/>
          <w:rtl/>
        </w:rPr>
        <w:t>على طلب القيد في السجل او رفضة خلال</w:t>
      </w:r>
      <w:r w:rsidR="00F91B3F" w:rsidRPr="00A50358">
        <w:rPr>
          <w:rFonts w:ascii="Simplified Arabic" w:eastAsia="Times New Roman" w:hAnsi="Simplified Arabic" w:cs="Simplified Arabic"/>
          <w:sz w:val="28"/>
          <w:szCs w:val="28"/>
          <w:rtl/>
        </w:rPr>
        <w:t xml:space="preserve"> </w:t>
      </w:r>
      <w:r w:rsidR="005D6885" w:rsidRPr="00A50358">
        <w:rPr>
          <w:rFonts w:ascii="Simplified Arabic" w:eastAsia="Times New Roman" w:hAnsi="Simplified Arabic" w:cs="Simplified Arabic" w:hint="cs"/>
          <w:sz w:val="28"/>
          <w:szCs w:val="28"/>
          <w:rtl/>
        </w:rPr>
        <w:t xml:space="preserve">شهر من تاريخ استلام </w:t>
      </w:r>
      <w:r w:rsidR="00F91B3F" w:rsidRPr="00A50358">
        <w:rPr>
          <w:rFonts w:ascii="Simplified Arabic" w:eastAsia="Times New Roman" w:hAnsi="Simplified Arabic" w:cs="Simplified Arabic"/>
          <w:sz w:val="28"/>
          <w:szCs w:val="28"/>
          <w:rtl/>
        </w:rPr>
        <w:t xml:space="preserve"> الطلب </w:t>
      </w:r>
      <w:r w:rsidR="005D6885" w:rsidRPr="00A50358">
        <w:rPr>
          <w:rFonts w:ascii="Simplified Arabic" w:eastAsia="Times New Roman" w:hAnsi="Simplified Arabic" w:cs="Simplified Arabic" w:hint="cs"/>
          <w:sz w:val="28"/>
          <w:szCs w:val="28"/>
          <w:rtl/>
        </w:rPr>
        <w:t>من قبل الهيئة على ان يكون قرار الرفض مسببا.</w:t>
      </w:r>
    </w:p>
    <w:p w:rsidR="00F91B3F" w:rsidRDefault="005F2279" w:rsidP="005D6885">
      <w:pPr>
        <w:numPr>
          <w:ilvl w:val="0"/>
          <w:numId w:val="4"/>
        </w:numPr>
        <w:bidi/>
        <w:spacing w:before="100" w:beforeAutospacing="1" w:after="100" w:afterAutospacing="1" w:line="270" w:lineRule="atLeast"/>
        <w:rPr>
          <w:rFonts w:ascii="Simplified Arabic" w:eastAsia="Times New Roman" w:hAnsi="Simplified Arabic" w:cs="Simplified Arabic"/>
          <w:sz w:val="28"/>
          <w:szCs w:val="28"/>
        </w:rPr>
      </w:pPr>
      <w:r w:rsidRPr="00A50358">
        <w:rPr>
          <w:rFonts w:ascii="Simplified Arabic" w:eastAsia="Times New Roman" w:hAnsi="Simplified Arabic" w:cs="Simplified Arabic" w:hint="cs"/>
          <w:sz w:val="28"/>
          <w:szCs w:val="28"/>
          <w:rtl/>
        </w:rPr>
        <w:t>يجوز لمدقق الحسابات الذي رفض طلبه الاعتراض على قرار الرفض خلال شهر من تاريخ تبليغه بالقرار وعلى المجلس الرد على الاعتراض خلال مدة اقصاها شهر من استلام الهيئة للاعتراض وفي حال الرفض تعتبر قرار الرفض نهائيا.</w:t>
      </w:r>
    </w:p>
    <w:p w:rsidR="000F2D0C" w:rsidRPr="00A50358" w:rsidRDefault="000F2D0C" w:rsidP="000F2D0C">
      <w:pPr>
        <w:bidi/>
        <w:spacing w:before="100" w:beforeAutospacing="1" w:after="100" w:afterAutospacing="1" w:line="270" w:lineRule="atLeast"/>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p>
    <w:p w:rsidR="003C1165" w:rsidRPr="005F2279" w:rsidRDefault="003C1165" w:rsidP="005F2279">
      <w:pPr>
        <w:bidi/>
        <w:spacing w:before="100" w:beforeAutospacing="1" w:after="100" w:afterAutospacing="1" w:line="270" w:lineRule="atLeast"/>
        <w:ind w:left="360"/>
        <w:rPr>
          <w:rFonts w:ascii="Simplified Arabic" w:eastAsia="Times New Roman" w:hAnsi="Simplified Arabic" w:cs="Simplified Arabic"/>
          <w:color w:val="245B74"/>
          <w:sz w:val="28"/>
          <w:szCs w:val="28"/>
        </w:rPr>
      </w:pPr>
    </w:p>
    <w:sectPr w:rsidR="003C1165" w:rsidRPr="005F2279" w:rsidSect="007146DA">
      <w:headerReference w:type="default" r:id="rId9"/>
      <w:footerReference w:type="default" r:id="rId10"/>
      <w:pgSz w:w="12240" w:h="15840"/>
      <w:pgMar w:top="1440" w:right="1440" w:bottom="964" w:left="1134" w:header="284"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13" w:rsidRDefault="00CF7813" w:rsidP="00A50358">
      <w:pPr>
        <w:spacing w:after="0" w:line="240" w:lineRule="auto"/>
      </w:pPr>
      <w:r>
        <w:separator/>
      </w:r>
    </w:p>
  </w:endnote>
  <w:endnote w:type="continuationSeparator" w:id="0">
    <w:p w:rsidR="00CF7813" w:rsidRDefault="00CF7813" w:rsidP="00A5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91159"/>
      <w:docPartObj>
        <w:docPartGallery w:val="Page Numbers (Bottom of Page)"/>
        <w:docPartUnique/>
      </w:docPartObj>
    </w:sdtPr>
    <w:sdtEndPr>
      <w:rPr>
        <w:noProof/>
      </w:rPr>
    </w:sdtEndPr>
    <w:sdtContent>
      <w:p w:rsidR="00A50358" w:rsidRDefault="00A50358">
        <w:pPr>
          <w:pStyle w:val="Footer"/>
          <w:jc w:val="center"/>
        </w:pPr>
        <w:r>
          <w:fldChar w:fldCharType="begin"/>
        </w:r>
        <w:r>
          <w:instrText xml:space="preserve"> PAGE   \* MERGEFORMAT </w:instrText>
        </w:r>
        <w:r>
          <w:fldChar w:fldCharType="separate"/>
        </w:r>
        <w:r w:rsidR="001F495A">
          <w:rPr>
            <w:noProof/>
          </w:rPr>
          <w:t>3</w:t>
        </w:r>
        <w:r>
          <w:rPr>
            <w:noProof/>
          </w:rPr>
          <w:fldChar w:fldCharType="end"/>
        </w:r>
      </w:p>
    </w:sdtContent>
  </w:sdt>
  <w:p w:rsidR="00A50358" w:rsidRDefault="00A50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13" w:rsidRDefault="00CF7813" w:rsidP="00A50358">
      <w:pPr>
        <w:spacing w:after="0" w:line="240" w:lineRule="auto"/>
      </w:pPr>
      <w:r>
        <w:separator/>
      </w:r>
    </w:p>
  </w:footnote>
  <w:footnote w:type="continuationSeparator" w:id="0">
    <w:p w:rsidR="00CF7813" w:rsidRDefault="00CF7813" w:rsidP="00A50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A" w:rsidRDefault="007146DA" w:rsidP="007146DA">
    <w:pPr>
      <w:pStyle w:val="Header"/>
      <w:tabs>
        <w:tab w:val="clear" w:pos="4680"/>
        <w:tab w:val="clear" w:pos="9360"/>
      </w:tabs>
      <w:bidi/>
      <w:ind w:left="4"/>
      <w:jc w:val="right"/>
    </w:pPr>
    <w:r w:rsidRPr="00502373">
      <w:rPr>
        <w:rFonts w:hint="eastAsia"/>
        <w:b/>
        <w:bCs/>
        <w:sz w:val="32"/>
        <w:szCs w:val="32"/>
        <w:rtl/>
        <w:lang w:bidi="ar-JO"/>
      </w:rPr>
      <w:t>هيئة</w:t>
    </w:r>
    <w:r w:rsidRPr="00502373">
      <w:rPr>
        <w:b/>
        <w:bCs/>
        <w:sz w:val="32"/>
        <w:szCs w:val="32"/>
        <w:rtl/>
        <w:lang w:bidi="ar-JO"/>
      </w:rPr>
      <w:t xml:space="preserve"> </w:t>
    </w:r>
    <w:r w:rsidRPr="00502373">
      <w:rPr>
        <w:rFonts w:hint="eastAsia"/>
        <w:b/>
        <w:bCs/>
        <w:sz w:val="32"/>
        <w:szCs w:val="32"/>
        <w:rtl/>
        <w:lang w:bidi="ar-JO"/>
      </w:rPr>
      <w:t>الأوراق</w:t>
    </w:r>
    <w:r w:rsidRPr="00502373">
      <w:rPr>
        <w:b/>
        <w:bCs/>
        <w:sz w:val="32"/>
        <w:szCs w:val="32"/>
        <w:rtl/>
        <w:lang w:bidi="ar-JO"/>
      </w:rPr>
      <w:t xml:space="preserve"> </w:t>
    </w:r>
    <w:r w:rsidRPr="00502373">
      <w:rPr>
        <w:rFonts w:hint="eastAsia"/>
        <w:b/>
        <w:bCs/>
        <w:sz w:val="32"/>
        <w:szCs w:val="32"/>
        <w:rtl/>
        <w:lang w:bidi="ar-JO"/>
      </w:rPr>
      <w:t>المالية</w:t>
    </w:r>
    <w:r>
      <w:rPr>
        <w:rFonts w:hint="cs"/>
        <w:b/>
        <w:bCs/>
        <w:sz w:val="32"/>
        <w:szCs w:val="32"/>
        <w:rtl/>
        <w:lang w:bidi="ar-JO"/>
      </w:rPr>
      <w:t xml:space="preserve">  </w:t>
    </w:r>
    <w:r>
      <w:rPr>
        <w:rFonts w:hint="cs"/>
        <w:b/>
        <w:bCs/>
        <w:sz w:val="32"/>
        <w:szCs w:val="32"/>
        <w:rtl/>
        <w:lang w:bidi="ar-JO"/>
      </w:rPr>
      <w:t xml:space="preserve">  </w:t>
    </w:r>
    <w:r>
      <w:rPr>
        <w:rFonts w:hint="cs"/>
        <w:b/>
        <w:bCs/>
        <w:sz w:val="32"/>
        <w:szCs w:val="32"/>
        <w:rtl/>
        <w:lang w:bidi="ar-JO"/>
      </w:rPr>
      <w:t xml:space="preserve"> </w:t>
    </w:r>
    <w:r>
      <w:rPr>
        <w:rFonts w:hint="cs"/>
        <w:b/>
        <w:bCs/>
        <w:sz w:val="32"/>
        <w:szCs w:val="32"/>
        <w:rtl/>
        <w:lang w:bidi="ar-JO"/>
      </w:rPr>
      <w:t xml:space="preserve">     </w:t>
    </w:r>
    <w:r w:rsidRPr="005537EA">
      <w:object w:dxaOrig="4815"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0.25pt" o:ole="" fillcolor="window">
          <v:imagedata r:id="rId1" o:title=""/>
        </v:shape>
        <o:OLEObject Type="Embed" ProgID="PBrush" ShapeID="_x0000_i1025" DrawAspect="Content" ObjectID="_1513072640" r:id="rId2"/>
      </w:object>
    </w:r>
    <w:r>
      <w:rPr>
        <w:rFonts w:hint="cs"/>
        <w:b/>
        <w:bCs/>
        <w:sz w:val="32"/>
        <w:szCs w:val="32"/>
        <w:rtl/>
        <w:lang w:bidi="ar-JO"/>
      </w:rPr>
      <w:t xml:space="preserve">  </w:t>
    </w:r>
    <w:r>
      <w:rPr>
        <w:rtl/>
        <w:lang w:bidi="ar-JO"/>
      </w:rPr>
      <w:t xml:space="preserve">    </w:t>
    </w:r>
    <w:r>
      <w:rPr>
        <w:rtl/>
        <w:lang w:bidi="ar-JO"/>
      </w:rPr>
      <w:t xml:space="preserve">       </w:t>
    </w:r>
    <w:r>
      <w:rPr>
        <w:rtl/>
        <w:lang w:bidi="ar-JO"/>
      </w:rPr>
      <w:t xml:space="preserve"> </w:t>
    </w:r>
    <w:r>
      <w:rPr>
        <w:rtl/>
        <w:lang w:bidi="ar-JO"/>
      </w:rPr>
      <w:tab/>
    </w:r>
    <w:r w:rsidRPr="00502373">
      <w:rPr>
        <w:b/>
        <w:bCs/>
        <w:sz w:val="32"/>
        <w:szCs w:val="32"/>
        <w:lang w:bidi="ar-JO"/>
      </w:rPr>
      <w:t>Jordan Securities Commission</w:t>
    </w:r>
    <w:r>
      <w:rPr>
        <w:rFonts w:hint="cs"/>
        <w:b/>
        <w:bCs/>
        <w:sz w:val="32"/>
        <w:szCs w:val="32"/>
        <w:rtl/>
        <w:lang w:bidi="ar-JO"/>
      </w:rPr>
      <w:t xml:space="preserve">     </w:t>
    </w:r>
    <w:r w:rsidRPr="007146DA">
      <w:rPr>
        <w:rFonts w:hint="eastAsia"/>
        <w:b/>
        <w:bCs/>
        <w:sz w:val="32"/>
        <w:szCs w:val="32"/>
        <w:rtl/>
        <w:lang w:bidi="ar-J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B75"/>
    <w:multiLevelType w:val="multilevel"/>
    <w:tmpl w:val="15CA3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implified Arabic" w:eastAsia="Times New Roman" w:hAnsi="Simplified Arabic" w:cs="Simplified Arabic" w:hint="default"/>
        <w:color w:val="043261"/>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B18E2"/>
    <w:multiLevelType w:val="hybridMultilevel"/>
    <w:tmpl w:val="76AC0B3C"/>
    <w:lvl w:ilvl="0" w:tplc="79A2B4E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2A5F90"/>
    <w:multiLevelType w:val="hybridMultilevel"/>
    <w:tmpl w:val="A0E2680C"/>
    <w:lvl w:ilvl="0" w:tplc="79A2B4E8">
      <w:start w:val="1"/>
      <w:numFmt w:val="arabicAbjad"/>
      <w:lvlText w:val="%1."/>
      <w:lvlJc w:val="left"/>
      <w:pPr>
        <w:ind w:left="10080" w:hanging="360"/>
      </w:pPr>
      <w:rPr>
        <w:rFonts w:hint="default"/>
      </w:r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3">
    <w:nsid w:val="36ED5AA8"/>
    <w:multiLevelType w:val="multilevel"/>
    <w:tmpl w:val="016C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9863D3"/>
    <w:multiLevelType w:val="hybridMultilevel"/>
    <w:tmpl w:val="D556FF5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0580636"/>
    <w:multiLevelType w:val="hybridMultilevel"/>
    <w:tmpl w:val="E1C24E98"/>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042E2"/>
    <w:multiLevelType w:val="multilevel"/>
    <w:tmpl w:val="40903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implified Arabic" w:eastAsia="Times New Roman" w:hAnsi="Simplified Arabic" w:cs="Simplified Arabic"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FB7D7F"/>
    <w:multiLevelType w:val="hybridMultilevel"/>
    <w:tmpl w:val="7772D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D4BD5"/>
    <w:multiLevelType w:val="multilevel"/>
    <w:tmpl w:val="016C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2043C7"/>
    <w:multiLevelType w:val="hybridMultilevel"/>
    <w:tmpl w:val="C21C2DFE"/>
    <w:lvl w:ilvl="0" w:tplc="04090011">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5"/>
  </w:num>
  <w:num w:numId="6">
    <w:abstractNumId w:val="1"/>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3F"/>
    <w:rsid w:val="00094846"/>
    <w:rsid w:val="000F2D0C"/>
    <w:rsid w:val="001F495A"/>
    <w:rsid w:val="00233246"/>
    <w:rsid w:val="00336C28"/>
    <w:rsid w:val="0038578F"/>
    <w:rsid w:val="003C1165"/>
    <w:rsid w:val="005D6885"/>
    <w:rsid w:val="005F2279"/>
    <w:rsid w:val="00632C6F"/>
    <w:rsid w:val="0066587F"/>
    <w:rsid w:val="007146DA"/>
    <w:rsid w:val="00795002"/>
    <w:rsid w:val="007D5E0D"/>
    <w:rsid w:val="00823ED4"/>
    <w:rsid w:val="00A50358"/>
    <w:rsid w:val="00A64448"/>
    <w:rsid w:val="00AD2DDA"/>
    <w:rsid w:val="00BC5BFC"/>
    <w:rsid w:val="00CF7813"/>
    <w:rsid w:val="00D832A2"/>
    <w:rsid w:val="00F13C81"/>
    <w:rsid w:val="00F9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B3F"/>
    <w:rPr>
      <w:b/>
      <w:bCs/>
    </w:rPr>
  </w:style>
  <w:style w:type="character" w:customStyle="1" w:styleId="apple-converted-space">
    <w:name w:val="apple-converted-space"/>
    <w:basedOn w:val="DefaultParagraphFont"/>
    <w:rsid w:val="00F91B3F"/>
  </w:style>
  <w:style w:type="paragraph" w:customStyle="1" w:styleId="text">
    <w:name w:val="text"/>
    <w:basedOn w:val="Normal"/>
    <w:rsid w:val="00F91B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1B3F"/>
    <w:pPr>
      <w:ind w:left="720"/>
      <w:contextualSpacing/>
    </w:pPr>
  </w:style>
  <w:style w:type="paragraph" w:styleId="Header">
    <w:name w:val="header"/>
    <w:basedOn w:val="Normal"/>
    <w:link w:val="HeaderChar"/>
    <w:uiPriority w:val="99"/>
    <w:unhideWhenUsed/>
    <w:rsid w:val="00A5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58"/>
  </w:style>
  <w:style w:type="paragraph" w:styleId="Footer">
    <w:name w:val="footer"/>
    <w:basedOn w:val="Normal"/>
    <w:link w:val="FooterChar"/>
    <w:uiPriority w:val="99"/>
    <w:unhideWhenUsed/>
    <w:rsid w:val="00A5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58"/>
  </w:style>
  <w:style w:type="paragraph" w:styleId="BalloonText">
    <w:name w:val="Balloon Text"/>
    <w:basedOn w:val="Normal"/>
    <w:link w:val="BalloonTextChar"/>
    <w:uiPriority w:val="99"/>
    <w:semiHidden/>
    <w:unhideWhenUsed/>
    <w:rsid w:val="00A5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B3F"/>
    <w:rPr>
      <w:b/>
      <w:bCs/>
    </w:rPr>
  </w:style>
  <w:style w:type="character" w:customStyle="1" w:styleId="apple-converted-space">
    <w:name w:val="apple-converted-space"/>
    <w:basedOn w:val="DefaultParagraphFont"/>
    <w:rsid w:val="00F91B3F"/>
  </w:style>
  <w:style w:type="paragraph" w:customStyle="1" w:styleId="text">
    <w:name w:val="text"/>
    <w:basedOn w:val="Normal"/>
    <w:rsid w:val="00F91B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1B3F"/>
    <w:pPr>
      <w:ind w:left="720"/>
      <w:contextualSpacing/>
    </w:pPr>
  </w:style>
  <w:style w:type="paragraph" w:styleId="Header">
    <w:name w:val="header"/>
    <w:basedOn w:val="Normal"/>
    <w:link w:val="HeaderChar"/>
    <w:uiPriority w:val="99"/>
    <w:unhideWhenUsed/>
    <w:rsid w:val="00A5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58"/>
  </w:style>
  <w:style w:type="paragraph" w:styleId="Footer">
    <w:name w:val="footer"/>
    <w:basedOn w:val="Normal"/>
    <w:link w:val="FooterChar"/>
    <w:uiPriority w:val="99"/>
    <w:unhideWhenUsed/>
    <w:rsid w:val="00A5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58"/>
  </w:style>
  <w:style w:type="paragraph" w:styleId="BalloonText">
    <w:name w:val="Balloon Text"/>
    <w:basedOn w:val="Normal"/>
    <w:link w:val="BalloonTextChar"/>
    <w:uiPriority w:val="99"/>
    <w:semiHidden/>
    <w:unhideWhenUsed/>
    <w:rsid w:val="00A5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07567">
      <w:bodyDiv w:val="1"/>
      <w:marLeft w:val="0"/>
      <w:marRight w:val="0"/>
      <w:marTop w:val="0"/>
      <w:marBottom w:val="0"/>
      <w:divBdr>
        <w:top w:val="none" w:sz="0" w:space="0" w:color="auto"/>
        <w:left w:val="none" w:sz="0" w:space="0" w:color="auto"/>
        <w:bottom w:val="none" w:sz="0" w:space="0" w:color="auto"/>
        <w:right w:val="none" w:sz="0" w:space="0" w:color="auto"/>
      </w:divBdr>
      <w:divsChild>
        <w:div w:id="867834990">
          <w:marLeft w:val="0"/>
          <w:marRight w:val="0"/>
          <w:marTop w:val="0"/>
          <w:marBottom w:val="0"/>
          <w:divBdr>
            <w:top w:val="none" w:sz="0" w:space="0" w:color="auto"/>
            <w:left w:val="none" w:sz="0" w:space="0" w:color="auto"/>
            <w:bottom w:val="none" w:sz="0" w:space="0" w:color="auto"/>
            <w:right w:val="none" w:sz="0" w:space="0" w:color="auto"/>
          </w:divBdr>
        </w:div>
      </w:divsChild>
    </w:div>
    <w:div w:id="1225723644">
      <w:bodyDiv w:val="1"/>
      <w:marLeft w:val="0"/>
      <w:marRight w:val="0"/>
      <w:marTop w:val="0"/>
      <w:marBottom w:val="0"/>
      <w:divBdr>
        <w:top w:val="none" w:sz="0" w:space="0" w:color="auto"/>
        <w:left w:val="none" w:sz="0" w:space="0" w:color="auto"/>
        <w:bottom w:val="none" w:sz="0" w:space="0" w:color="auto"/>
        <w:right w:val="none" w:sz="0" w:space="0" w:color="auto"/>
      </w:divBdr>
      <w:divsChild>
        <w:div w:id="93902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gov.ae/Arabic/PJSC/Auditors/Documents/Arabic-P-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D8"/>
    <w:rsid w:val="003B6924"/>
    <w:rsid w:val="004F4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007E3D55141548A47D6722952A347">
    <w:name w:val="38D007E3D55141548A47D6722952A347"/>
    <w:rsid w:val="004F4F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007E3D55141548A47D6722952A347">
    <w:name w:val="38D007E3D55141548A47D6722952A347"/>
    <w:rsid w:val="004F4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 Al-karasneh</dc:creator>
  <cp:lastModifiedBy>Omar M. Al-karasneh</cp:lastModifiedBy>
  <cp:revision>5</cp:revision>
  <cp:lastPrinted>2015-12-23T10:57:00Z</cp:lastPrinted>
  <dcterms:created xsi:type="dcterms:W3CDTF">2015-12-23T10:53:00Z</dcterms:created>
  <dcterms:modified xsi:type="dcterms:W3CDTF">2015-12-31T11:11:00Z</dcterms:modified>
</cp:coreProperties>
</file>