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32" w:rsidRDefault="009E1A32" w:rsidP="009E1A3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614DA">
        <w:rPr>
          <w:rFonts w:ascii="Times New Roman" w:hAnsi="Times New Roman" w:cs="Times New Roman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7FA8F9A" wp14:editId="5263D672">
            <wp:simplePos x="0" y="0"/>
            <wp:positionH relativeFrom="column">
              <wp:posOffset>495300</wp:posOffset>
            </wp:positionH>
            <wp:positionV relativeFrom="paragraph">
              <wp:posOffset>-95250</wp:posOffset>
            </wp:positionV>
            <wp:extent cx="9525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168" y="21382"/>
                <wp:lineTo x="21168" y="0"/>
                <wp:lineTo x="0" y="0"/>
              </wp:wrapPolygon>
            </wp:wrapTight>
            <wp:docPr id="1" name="Picture 0" descr="JSC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C LOGO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E1A32" w:rsidRDefault="009E1A32" w:rsidP="009E1A3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9E1A32" w:rsidRDefault="009E1A32" w:rsidP="009E1A3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9E1A32" w:rsidRDefault="009E1A32" w:rsidP="009E1A3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978D0">
        <w:rPr>
          <w:rFonts w:asciiTheme="majorBidi" w:hAnsiTheme="majorBidi" w:cstheme="majorBidi"/>
          <w:b/>
          <w:bCs/>
          <w:sz w:val="24"/>
          <w:szCs w:val="24"/>
          <w:lang w:val="en-US"/>
        </w:rPr>
        <w:t>Licensing and Inspection Department</w:t>
      </w:r>
    </w:p>
    <w:p w:rsidR="009E1A32" w:rsidRPr="00E978D0" w:rsidRDefault="009E1A32" w:rsidP="009E1A3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E1A32" w:rsidRDefault="009E1A32" w:rsidP="009E1A32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9E1A32" w:rsidRDefault="009E1A32" w:rsidP="009E1A32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978D0">
        <w:rPr>
          <w:rFonts w:asciiTheme="majorBidi" w:hAnsiTheme="majorBidi" w:cstheme="majorBidi"/>
          <w:b/>
          <w:bCs/>
          <w:sz w:val="28"/>
          <w:szCs w:val="28"/>
          <w:lang w:val="en-US"/>
        </w:rPr>
        <w:t>Messrs. of Financial Services Companies:</w:t>
      </w:r>
    </w:p>
    <w:p w:rsidR="009E1A32" w:rsidRPr="00E978D0" w:rsidRDefault="009E1A32" w:rsidP="009E1A32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9E1A32" w:rsidRDefault="009E1A32" w:rsidP="009E1A3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By virtue of Article (6/A) of the Regulation of Fees of the Jordan Securities Commission, the Commission is entitled to charge a lump sum fee to renew the annual licenses granted to Financial Services Companies Activities and to Certified Financial Professionals as follows:</w:t>
      </w:r>
    </w:p>
    <w:p w:rsidR="009E1A32" w:rsidRDefault="009E1A32" w:rsidP="009E1A3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1468"/>
      </w:tblGrid>
      <w:tr w:rsidR="009E1A32" w:rsidTr="00FB3282">
        <w:tc>
          <w:tcPr>
            <w:tcW w:w="7054" w:type="dxa"/>
          </w:tcPr>
          <w:p w:rsidR="009E1A32" w:rsidRPr="000160E7" w:rsidRDefault="009E1A32" w:rsidP="00FB32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160E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Financial Services Activities</w:t>
            </w:r>
          </w:p>
        </w:tc>
        <w:tc>
          <w:tcPr>
            <w:tcW w:w="1468" w:type="dxa"/>
          </w:tcPr>
          <w:p w:rsidR="009E1A32" w:rsidRPr="000160E7" w:rsidRDefault="009E1A32" w:rsidP="00FB32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160E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Fees in JD</w:t>
            </w:r>
          </w:p>
        </w:tc>
      </w:tr>
      <w:tr w:rsidR="009E1A32" w:rsidTr="00FB3282">
        <w:tc>
          <w:tcPr>
            <w:tcW w:w="7054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Issuance Management-Firm Commitment (previously Underwriter)</w:t>
            </w:r>
          </w:p>
        </w:tc>
        <w:tc>
          <w:tcPr>
            <w:tcW w:w="1468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2000</w:t>
            </w:r>
          </w:p>
        </w:tc>
      </w:tr>
      <w:tr w:rsidR="009E1A32" w:rsidTr="00FB3282">
        <w:tc>
          <w:tcPr>
            <w:tcW w:w="7054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Issuance Management-Best Efforts (previously Primary Issuance Management)</w:t>
            </w:r>
          </w:p>
        </w:tc>
        <w:tc>
          <w:tcPr>
            <w:tcW w:w="1468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1000</w:t>
            </w:r>
          </w:p>
        </w:tc>
      </w:tr>
      <w:tr w:rsidR="009E1A32" w:rsidTr="00FB3282">
        <w:tc>
          <w:tcPr>
            <w:tcW w:w="7054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Safe Custody</w:t>
            </w:r>
          </w:p>
        </w:tc>
        <w:tc>
          <w:tcPr>
            <w:tcW w:w="1468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1500</w:t>
            </w:r>
          </w:p>
        </w:tc>
      </w:tr>
      <w:tr w:rsidR="009E1A32" w:rsidTr="00FB3282">
        <w:tc>
          <w:tcPr>
            <w:tcW w:w="7054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Investment Management</w:t>
            </w:r>
          </w:p>
        </w:tc>
        <w:tc>
          <w:tcPr>
            <w:tcW w:w="1468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1000</w:t>
            </w:r>
          </w:p>
        </w:tc>
      </w:tr>
      <w:tr w:rsidR="009E1A32" w:rsidTr="00FB3282">
        <w:tc>
          <w:tcPr>
            <w:tcW w:w="7054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Financial Broker</w:t>
            </w:r>
          </w:p>
        </w:tc>
        <w:tc>
          <w:tcPr>
            <w:tcW w:w="1468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500</w:t>
            </w:r>
          </w:p>
        </w:tc>
      </w:tr>
      <w:tr w:rsidR="009E1A32" w:rsidTr="00FB3282">
        <w:tc>
          <w:tcPr>
            <w:tcW w:w="7054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Dealer</w:t>
            </w:r>
          </w:p>
        </w:tc>
        <w:tc>
          <w:tcPr>
            <w:tcW w:w="1468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500</w:t>
            </w:r>
          </w:p>
        </w:tc>
      </w:tr>
      <w:tr w:rsidR="009E1A32" w:rsidTr="00FB3282">
        <w:tc>
          <w:tcPr>
            <w:tcW w:w="7054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Financial Advisory</w:t>
            </w:r>
          </w:p>
        </w:tc>
        <w:tc>
          <w:tcPr>
            <w:tcW w:w="1468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250</w:t>
            </w:r>
          </w:p>
        </w:tc>
      </w:tr>
      <w:tr w:rsidR="009E1A32" w:rsidTr="00FB3282">
        <w:tc>
          <w:tcPr>
            <w:tcW w:w="7054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Investment Trusteeship</w:t>
            </w:r>
          </w:p>
        </w:tc>
        <w:tc>
          <w:tcPr>
            <w:tcW w:w="1468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250</w:t>
            </w:r>
          </w:p>
        </w:tc>
      </w:tr>
      <w:tr w:rsidR="009E1A32" w:rsidTr="00FB3282">
        <w:tc>
          <w:tcPr>
            <w:tcW w:w="7054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Margin Finance</w:t>
            </w:r>
          </w:p>
        </w:tc>
        <w:tc>
          <w:tcPr>
            <w:tcW w:w="1468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500</w:t>
            </w:r>
          </w:p>
        </w:tc>
      </w:tr>
      <w:tr w:rsidR="009E1A32" w:rsidTr="00FB3282">
        <w:tc>
          <w:tcPr>
            <w:tcW w:w="7054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Certified Financial Professional (per certification)</w:t>
            </w:r>
          </w:p>
        </w:tc>
        <w:tc>
          <w:tcPr>
            <w:tcW w:w="1468" w:type="dxa"/>
          </w:tcPr>
          <w:p w:rsidR="009E1A32" w:rsidRDefault="009E1A32" w:rsidP="00FB328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</w:t>
            </w:r>
          </w:p>
        </w:tc>
      </w:tr>
    </w:tbl>
    <w:p w:rsidR="009E1A32" w:rsidRDefault="009E1A32" w:rsidP="009E1A32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9E1A32" w:rsidRPr="00065025" w:rsidRDefault="009E1A32" w:rsidP="009E1A3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410600" w:rsidRDefault="00410600">
      <w:bookmarkStart w:id="0" w:name="_GoBack"/>
      <w:bookmarkEnd w:id="0"/>
    </w:p>
    <w:sectPr w:rsidR="0041060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907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5A3F" w:rsidRDefault="009E1A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5A3F" w:rsidRDefault="009E1A3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DB"/>
    <w:rsid w:val="00410600"/>
    <w:rsid w:val="00784EDB"/>
    <w:rsid w:val="009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1A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32"/>
  </w:style>
  <w:style w:type="table" w:styleId="TableGrid">
    <w:name w:val="Table Grid"/>
    <w:basedOn w:val="TableNormal"/>
    <w:uiPriority w:val="59"/>
    <w:rsid w:val="009E1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1A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32"/>
  </w:style>
  <w:style w:type="table" w:styleId="TableGrid">
    <w:name w:val="Table Grid"/>
    <w:basedOn w:val="TableNormal"/>
    <w:uiPriority w:val="59"/>
    <w:rsid w:val="009E1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 M. Al-Ramini</dc:creator>
  <cp:keywords/>
  <dc:description/>
  <cp:lastModifiedBy>Nuha M. Al-Ramini</cp:lastModifiedBy>
  <cp:revision>2</cp:revision>
  <dcterms:created xsi:type="dcterms:W3CDTF">2014-12-14T08:35:00Z</dcterms:created>
  <dcterms:modified xsi:type="dcterms:W3CDTF">2014-12-14T08:35:00Z</dcterms:modified>
</cp:coreProperties>
</file>